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5" w:rsidRDefault="00437D35" w:rsidP="00437D35">
      <w:pPr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Dorota Podgórska-Jachnik</w:t>
      </w:r>
    </w:p>
    <w:p w:rsidR="00437D35" w:rsidRDefault="00437D35" w:rsidP="00437D35">
      <w:pPr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Uniwersytet Kazimierza Wielkiego w Bydgoszczy</w:t>
      </w:r>
    </w:p>
    <w:p w:rsidR="002C3D17" w:rsidRDefault="002C3D17" w:rsidP="00437D35">
      <w:pPr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Wojewódzki Ośrodek Doskonalenia Zawodowego w Zgierzu</w:t>
      </w:r>
    </w:p>
    <w:p w:rsidR="00437D35" w:rsidRPr="00437D35" w:rsidRDefault="00437D35" w:rsidP="00437D35">
      <w:pPr>
        <w:rPr>
          <w:rFonts w:ascii="Verdana" w:hAnsi="Verdana"/>
          <w:color w:val="2F2F2F"/>
          <w:sz w:val="23"/>
          <w:szCs w:val="23"/>
        </w:rPr>
      </w:pPr>
    </w:p>
    <w:p w:rsidR="00453749" w:rsidRPr="00437D35" w:rsidRDefault="00080D4C" w:rsidP="00383808">
      <w:pPr>
        <w:jc w:val="center"/>
        <w:rPr>
          <w:rStyle w:val="apple-converted-space"/>
          <w:rFonts w:ascii="Verdana" w:hAnsi="Verdana"/>
          <w:b/>
          <w:color w:val="2F2F2F"/>
          <w:sz w:val="23"/>
          <w:szCs w:val="23"/>
        </w:rPr>
      </w:pPr>
      <w:r w:rsidRPr="00437D35">
        <w:rPr>
          <w:rFonts w:ascii="Verdana" w:hAnsi="Verdana"/>
          <w:b/>
          <w:color w:val="2F2F2F"/>
          <w:sz w:val="23"/>
          <w:szCs w:val="23"/>
        </w:rPr>
        <w:t xml:space="preserve">Adaptacja społeczna i zawodowa uczniów z zespołem </w:t>
      </w:r>
      <w:proofErr w:type="spellStart"/>
      <w:r w:rsidRPr="00437D35">
        <w:rPr>
          <w:rFonts w:ascii="Verdana" w:hAnsi="Verdana"/>
          <w:b/>
          <w:color w:val="2F2F2F"/>
          <w:sz w:val="23"/>
          <w:szCs w:val="23"/>
        </w:rPr>
        <w:t>Aspergera</w:t>
      </w:r>
      <w:proofErr w:type="spellEnd"/>
    </w:p>
    <w:p w:rsidR="00080D4C" w:rsidRDefault="00080D4C">
      <w:pPr>
        <w:rPr>
          <w:rStyle w:val="apple-converted-space"/>
          <w:rFonts w:ascii="Verdana" w:hAnsi="Verdana"/>
          <w:color w:val="2F2F2F"/>
          <w:sz w:val="23"/>
          <w:szCs w:val="23"/>
        </w:rPr>
      </w:pPr>
    </w:p>
    <w:p w:rsidR="00080D4C" w:rsidRDefault="00080D4C" w:rsidP="00080D4C">
      <w:pPr>
        <w:ind w:firstLine="708"/>
        <w:jc w:val="both"/>
        <w:rPr>
          <w:rStyle w:val="apple-converted-space"/>
          <w:rFonts w:ascii="Verdana" w:hAnsi="Verdana"/>
          <w:color w:val="2F2F2F"/>
          <w:sz w:val="23"/>
          <w:szCs w:val="23"/>
        </w:rPr>
      </w:pP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Zwrócenie uwagi na problemy </w:t>
      </w:r>
      <w:r w:rsidR="00D2690D">
        <w:rPr>
          <w:rStyle w:val="apple-converted-space"/>
          <w:rFonts w:ascii="Verdana" w:hAnsi="Verdana"/>
          <w:color w:val="2F2F2F"/>
          <w:sz w:val="23"/>
          <w:szCs w:val="23"/>
        </w:rPr>
        <w:t xml:space="preserve">edukacyjne i adaptacyjne osób </w:t>
      </w:r>
      <w:proofErr w:type="spellStart"/>
      <w:r w:rsidR="00D2690D">
        <w:rPr>
          <w:rStyle w:val="apple-converted-space"/>
          <w:rFonts w:ascii="Verdana" w:hAnsi="Verdana"/>
          <w:color w:val="2F2F2F"/>
          <w:sz w:val="23"/>
          <w:szCs w:val="23"/>
        </w:rPr>
        <w:t>z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>zespołem</w:t>
      </w:r>
      <w:proofErr w:type="spellEnd"/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F2F2F"/>
          <w:sz w:val="23"/>
          <w:szCs w:val="23"/>
        </w:rPr>
        <w:t>Aspergera</w:t>
      </w:r>
      <w:proofErr w:type="spellEnd"/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, a nawet wyraźnie narastające zainteresowanie społeczne tą tematyką, dowodzi tego, jak trudno jest przełamywać stereotypowe oczekiwania „typowości” zachowań ludzkich. Opisy zachowań osób z zespołem </w:t>
      </w:r>
      <w:proofErr w:type="spellStart"/>
      <w:r>
        <w:rPr>
          <w:rStyle w:val="apple-converted-space"/>
          <w:rFonts w:ascii="Verdana" w:hAnsi="Verdana"/>
          <w:color w:val="2F2F2F"/>
          <w:sz w:val="23"/>
          <w:szCs w:val="23"/>
        </w:rPr>
        <w:t>Aspergera</w:t>
      </w:r>
      <w:proofErr w:type="spellEnd"/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 budzą zdziwienie, dysonans poznawczy dotyczący tego, jak bardzo odmiennie można postrzegać świat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 xml:space="preserve">, obcować z ludźmi, komunikować się z nimi. Zaskakuje połączenie </w:t>
      </w:r>
      <w:proofErr w:type="spellStart"/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dezadaptacyjności</w:t>
      </w:r>
      <w:proofErr w:type="spellEnd"/>
      <w:r w:rsidR="00D2690D">
        <w:rPr>
          <w:rStyle w:val="apple-converted-space"/>
          <w:rFonts w:ascii="Verdana" w:hAnsi="Verdana"/>
          <w:color w:val="2F2F2F"/>
          <w:sz w:val="23"/>
          <w:szCs w:val="23"/>
        </w:rPr>
        <w:t xml:space="preserve"> 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i niezaradności, ze zdolnościami</w:t>
      </w:r>
      <w:r w:rsidR="00BE787A">
        <w:rPr>
          <w:rStyle w:val="apple-converted-space"/>
          <w:rFonts w:ascii="Verdana" w:hAnsi="Verdana"/>
          <w:color w:val="2F2F2F"/>
          <w:sz w:val="23"/>
          <w:szCs w:val="23"/>
        </w:rPr>
        <w:t>,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 xml:space="preserve"> często nietypowymi czy ponadprzeciętnymi. </w:t>
      </w:r>
      <w:r w:rsidR="00BE787A">
        <w:rPr>
          <w:rStyle w:val="apple-converted-space"/>
          <w:rFonts w:ascii="Verdana" w:hAnsi="Verdana"/>
          <w:color w:val="2F2F2F"/>
          <w:sz w:val="23"/>
          <w:szCs w:val="23"/>
        </w:rPr>
        <w:t xml:space="preserve">Budzi to w społeczeństwie – także wśród nauczycieli – zróżnicowane postawy: od lęku i nietolerancji dla inności do fascynacji tajemniczością. Tak naprawdę potrzebna jest tym osobom racjonalna postawa zrozumienia specyficznych potrzeb, z dodatkiem poczucia solidarności i akceptującego wsparcia. 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 xml:space="preserve">Dzieci /osoby z zespołem </w:t>
      </w:r>
      <w:proofErr w:type="spellStart"/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Aspergera</w:t>
      </w:r>
      <w:proofErr w:type="spellEnd"/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 xml:space="preserve"> mogą stanowić dla swego otoczenia szaradę, której stopniowe odgadywanie jest możliwe dzięki </w:t>
      </w:r>
      <w:proofErr w:type="spellStart"/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współbyciu</w:t>
      </w:r>
      <w:proofErr w:type="spellEnd"/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, współprzeżywaniu oraz woli zrozumienia i skomunikowania</w:t>
      </w:r>
      <w:r w:rsidR="00BE787A">
        <w:rPr>
          <w:rStyle w:val="apple-converted-space"/>
          <w:rFonts w:ascii="Verdana" w:hAnsi="Verdana"/>
          <w:color w:val="2F2F2F"/>
          <w:sz w:val="23"/>
          <w:szCs w:val="23"/>
        </w:rPr>
        <w:t xml:space="preserve"> się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.</w:t>
      </w:r>
    </w:p>
    <w:p w:rsidR="00453EED" w:rsidRDefault="00BE787A" w:rsidP="00080D4C">
      <w:pPr>
        <w:ind w:firstLine="708"/>
        <w:jc w:val="both"/>
        <w:rPr>
          <w:rStyle w:val="apple-converted-space"/>
          <w:rFonts w:ascii="Verdana" w:hAnsi="Verdana"/>
          <w:color w:val="2F2F2F"/>
          <w:sz w:val="23"/>
          <w:szCs w:val="23"/>
        </w:rPr>
      </w:pPr>
      <w:r>
        <w:rPr>
          <w:rStyle w:val="apple-converted-space"/>
          <w:rFonts w:ascii="Verdana" w:hAnsi="Verdana"/>
          <w:color w:val="2F2F2F"/>
          <w:sz w:val="23"/>
          <w:szCs w:val="23"/>
        </w:rPr>
        <w:t>Należy zauważyć, że w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obec coraz lepszego rozpoznania specjalnych potrzeb rozwojowych i edukacyjnych osób z zes</w:t>
      </w:r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 xml:space="preserve">połem </w:t>
      </w:r>
      <w:proofErr w:type="spellStart"/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>Aspergera</w:t>
      </w:r>
      <w:proofErr w:type="spellEnd"/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 xml:space="preserve">, 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postawy wobec tych osób</w:t>
      </w:r>
      <w:r w:rsidRPr="00BE787A">
        <w:rPr>
          <w:rStyle w:val="apple-converted-space"/>
          <w:rFonts w:ascii="Verdana" w:hAnsi="Verdana"/>
          <w:color w:val="2F2F2F"/>
          <w:sz w:val="23"/>
          <w:szCs w:val="23"/>
        </w:rPr>
        <w:t xml:space="preserve"> 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>zmieniają się w dobrym kierunku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 xml:space="preserve">, tworząc przestrzeń do 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ich </w:t>
      </w:r>
      <w:r w:rsidR="00383808">
        <w:rPr>
          <w:rStyle w:val="apple-converted-space"/>
          <w:rFonts w:ascii="Verdana" w:hAnsi="Verdana"/>
          <w:color w:val="2F2F2F"/>
          <w:sz w:val="23"/>
          <w:szCs w:val="23"/>
        </w:rPr>
        <w:t>lepszej adaptacji społecznej</w:t>
      </w:r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>. Coraz więcej uwagi poświęca się także tworzeniu przestrzeni do aktywizacji i adaptacji zawodowej tych osób. Oba obszary adaptacji są ze sobą powiązane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 xml:space="preserve"> na zasadzie sprzężenia zwrotnego</w:t>
      </w:r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>, gdyż praca zawodowa tych osób możliwa jest pod warunkiem nabycia pewnych kluczowych kompetencji społecznych,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 xml:space="preserve"> </w:t>
      </w:r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 xml:space="preserve">natomiast aktywność zawodowa stwarza okazję nie tylko do wykorzystania 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tych kompetencji </w:t>
      </w:r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 xml:space="preserve">w praktyce, ale również 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t>podtrzymywania ich i rozwijania</w:t>
      </w:r>
      <w:r w:rsidR="00437D35">
        <w:rPr>
          <w:rStyle w:val="apple-converted-space"/>
          <w:rFonts w:ascii="Verdana" w:hAnsi="Verdana"/>
          <w:color w:val="2F2F2F"/>
          <w:sz w:val="23"/>
          <w:szCs w:val="23"/>
        </w:rPr>
        <w:t xml:space="preserve">. 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>Zdaniem klinicystów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 xml:space="preserve"> (T. </w:t>
      </w:r>
      <w:proofErr w:type="spellStart"/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>Attwood</w:t>
      </w:r>
      <w:proofErr w:type="spellEnd"/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>, 2013)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, praca stanowi też ważny czynnik samookreślania siebie i znajdowania źródła poczucia własnej wartości osób z zespołem </w:t>
      </w:r>
      <w:proofErr w:type="spellStart"/>
      <w:r>
        <w:rPr>
          <w:rStyle w:val="apple-converted-space"/>
          <w:rFonts w:ascii="Verdana" w:hAnsi="Verdana"/>
          <w:color w:val="2F2F2F"/>
          <w:sz w:val="23"/>
          <w:szCs w:val="23"/>
        </w:rPr>
        <w:t>Aspergera</w:t>
      </w:r>
      <w:proofErr w:type="spellEnd"/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 xml:space="preserve"> – często definiują siebie poprzez pracę, a nie poprzez sieć społeczną. Powinno to wyznaczać cele edukacji i kierunki rewalidacji uczniów z tym zaburzeniem.</w:t>
      </w:r>
    </w:p>
    <w:p w:rsidR="00383808" w:rsidRDefault="00437D35" w:rsidP="00080D4C">
      <w:pPr>
        <w:ind w:firstLine="708"/>
        <w:jc w:val="both"/>
        <w:rPr>
          <w:rStyle w:val="apple-converted-space"/>
          <w:rFonts w:ascii="Verdana" w:hAnsi="Verdana"/>
          <w:color w:val="2F2F2F"/>
          <w:sz w:val="23"/>
          <w:szCs w:val="23"/>
        </w:rPr>
      </w:pP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Treningi umiejętności społecznych stanowią główne zadania 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 xml:space="preserve">i formy działania 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>w różnego rodzaju programach a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t>ktywizacji zawodowej tych osób, ale także powinny pojawiać się znacznie wcześniej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>, w toku edukacji szkolnej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t xml:space="preserve"> – zarówno jako treningi niezależnych umiejętności, jak i w powiązaniu ze wspieraniem rozwoju zawodowego. Teorie rozwoju zawodowego wskazują na jego korzenie już w przedszkolu. W przypadku dzieci z niepełnosprawnością problemem jest często „wychowanie do renty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 xml:space="preserve"> socjalnej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t xml:space="preserve">” zamiast „wychowania 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lastRenderedPageBreak/>
        <w:t>do pracy”, gdyż w niewystarczającym stopniu rozwija się u t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>ych dzieci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t xml:space="preserve"> wyobrażenie </w:t>
      </w:r>
      <w:r w:rsidR="00FD4CED">
        <w:rPr>
          <w:rStyle w:val="apple-converted-space"/>
          <w:rFonts w:ascii="Verdana" w:hAnsi="Verdana"/>
          <w:color w:val="2F2F2F"/>
          <w:sz w:val="23"/>
          <w:szCs w:val="23"/>
        </w:rPr>
        <w:t>siebie, jako osoby</w:t>
      </w:r>
      <w:r w:rsidR="00453EED">
        <w:rPr>
          <w:rStyle w:val="apple-converted-space"/>
          <w:rFonts w:ascii="Verdana" w:hAnsi="Verdana"/>
          <w:color w:val="2F2F2F"/>
          <w:sz w:val="23"/>
          <w:szCs w:val="23"/>
        </w:rPr>
        <w:t xml:space="preserve"> pracującej. </w:t>
      </w:r>
    </w:p>
    <w:p w:rsidR="00F07E56" w:rsidRDefault="00F07E56" w:rsidP="00F07E56">
      <w:pPr>
        <w:ind w:firstLine="708"/>
        <w:jc w:val="both"/>
        <w:rPr>
          <w:rStyle w:val="apple-converted-space"/>
          <w:rFonts w:ascii="Verdana" w:hAnsi="Verdana"/>
          <w:color w:val="2F2F2F"/>
          <w:sz w:val="23"/>
          <w:szCs w:val="23"/>
        </w:rPr>
      </w:pP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Innowacyjne podejście do adaptacji społeczno-zawodowej osób z zespołem </w:t>
      </w:r>
      <w:proofErr w:type="spellStart"/>
      <w:r>
        <w:rPr>
          <w:rStyle w:val="apple-converted-space"/>
          <w:rFonts w:ascii="Verdana" w:hAnsi="Verdana"/>
          <w:color w:val="2F2F2F"/>
          <w:sz w:val="23"/>
          <w:szCs w:val="23"/>
        </w:rPr>
        <w:t>Aspergera</w:t>
      </w:r>
      <w:proofErr w:type="spellEnd"/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 obejmuje m. in. następujące elementy:</w:t>
      </w:r>
    </w:p>
    <w:p w:rsidR="00543358" w:rsidRDefault="00543358" w:rsidP="00F07E56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 xml:space="preserve">racjonalne zarządzanie kapitałem ludzkim oparte na założeniu, że tzw. </w:t>
      </w:r>
      <w:proofErr w:type="spellStart"/>
      <w:r>
        <w:rPr>
          <w:rFonts w:ascii="Verdana" w:hAnsi="Verdana"/>
          <w:color w:val="2F2F2F"/>
          <w:sz w:val="23"/>
          <w:szCs w:val="23"/>
        </w:rPr>
        <w:t>wysokofunkcjonujące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 osoby z zaburzeniami ze spektrum autyzmu mogą być wartościowymi pracownikami, pod warunkiem przygotowania zarówno ich, jak i miejsca pracy do optymalnego funkcjonowania zawodowego, uwzględniającego również istniejące ograniczenia; </w:t>
      </w:r>
      <w:r w:rsidR="00440EB0">
        <w:rPr>
          <w:rFonts w:ascii="Verdana" w:hAnsi="Verdana"/>
          <w:color w:val="2F2F2F"/>
          <w:sz w:val="23"/>
          <w:szCs w:val="23"/>
        </w:rPr>
        <w:t xml:space="preserve">stałe (długookresowe) </w:t>
      </w:r>
      <w:r>
        <w:rPr>
          <w:rFonts w:ascii="Verdana" w:hAnsi="Verdana"/>
          <w:color w:val="2F2F2F"/>
          <w:sz w:val="23"/>
          <w:szCs w:val="23"/>
        </w:rPr>
        <w:t xml:space="preserve">zatrudnienie osób z zespołem </w:t>
      </w:r>
      <w:proofErr w:type="spellStart"/>
      <w:r>
        <w:rPr>
          <w:rFonts w:ascii="Verdana" w:hAnsi="Verdana"/>
          <w:color w:val="2F2F2F"/>
          <w:sz w:val="23"/>
          <w:szCs w:val="23"/>
        </w:rPr>
        <w:t>Aspergera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 </w:t>
      </w:r>
      <w:r w:rsidR="00440EB0">
        <w:rPr>
          <w:rFonts w:ascii="Verdana" w:hAnsi="Verdana"/>
          <w:color w:val="2F2F2F"/>
          <w:sz w:val="23"/>
          <w:szCs w:val="23"/>
        </w:rPr>
        <w:t>leży w żywotnym interesie zarówno tych osób, jak i społeczeństwa;</w:t>
      </w:r>
      <w:r>
        <w:rPr>
          <w:rFonts w:ascii="Verdana" w:hAnsi="Verdana"/>
          <w:color w:val="2F2F2F"/>
          <w:sz w:val="23"/>
          <w:szCs w:val="23"/>
        </w:rPr>
        <w:t xml:space="preserve"> </w:t>
      </w:r>
    </w:p>
    <w:p w:rsidR="00F07E56" w:rsidRDefault="00F07E56" w:rsidP="00F07E56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koncentrację na mocnych stronach, dostrzeganie i rozwijanie zainteresowań i talentów;</w:t>
      </w:r>
      <w:r w:rsidR="00E12EA6">
        <w:rPr>
          <w:rFonts w:ascii="Verdana" w:hAnsi="Verdana"/>
          <w:color w:val="2F2F2F"/>
          <w:sz w:val="23"/>
          <w:szCs w:val="23"/>
        </w:rPr>
        <w:t xml:space="preserve"> myślenie o uczniu z zespołem </w:t>
      </w:r>
      <w:proofErr w:type="spellStart"/>
      <w:r w:rsidR="00E12EA6">
        <w:rPr>
          <w:rFonts w:ascii="Verdana" w:hAnsi="Verdana"/>
          <w:color w:val="2F2F2F"/>
          <w:sz w:val="23"/>
          <w:szCs w:val="23"/>
        </w:rPr>
        <w:t>Aspergera</w:t>
      </w:r>
      <w:proofErr w:type="spellEnd"/>
      <w:r w:rsidR="00E12EA6">
        <w:rPr>
          <w:rFonts w:ascii="Verdana" w:hAnsi="Verdana"/>
          <w:color w:val="2F2F2F"/>
          <w:sz w:val="23"/>
          <w:szCs w:val="23"/>
        </w:rPr>
        <w:t>, jako o uczniu ze specyficznymi uzdolnieniami (</w:t>
      </w:r>
      <w:r w:rsidR="00FD4CED">
        <w:rPr>
          <w:rFonts w:ascii="Verdana" w:hAnsi="Verdana"/>
          <w:color w:val="2F2F2F"/>
          <w:sz w:val="23"/>
          <w:szCs w:val="23"/>
        </w:rPr>
        <w:t xml:space="preserve">także </w:t>
      </w:r>
      <w:r w:rsidR="00E12EA6">
        <w:rPr>
          <w:rFonts w:ascii="Verdana" w:hAnsi="Verdana"/>
          <w:color w:val="2F2F2F"/>
          <w:sz w:val="23"/>
          <w:szCs w:val="23"/>
        </w:rPr>
        <w:t xml:space="preserve">przełamanie stereotypu poznawczego, iż specjalistą „od zespołu </w:t>
      </w:r>
      <w:proofErr w:type="spellStart"/>
      <w:r w:rsidR="00E12EA6">
        <w:rPr>
          <w:rFonts w:ascii="Verdana" w:hAnsi="Verdana"/>
          <w:color w:val="2F2F2F"/>
          <w:sz w:val="23"/>
          <w:szCs w:val="23"/>
        </w:rPr>
        <w:t>Aspergera</w:t>
      </w:r>
      <w:proofErr w:type="spellEnd"/>
      <w:r w:rsidR="00E12EA6">
        <w:rPr>
          <w:rFonts w:ascii="Verdana" w:hAnsi="Verdana"/>
          <w:color w:val="2F2F2F"/>
          <w:sz w:val="23"/>
          <w:szCs w:val="23"/>
        </w:rPr>
        <w:t xml:space="preserve">” jest </w:t>
      </w:r>
      <w:proofErr w:type="spellStart"/>
      <w:r w:rsidR="00E12EA6">
        <w:rPr>
          <w:rFonts w:ascii="Verdana" w:hAnsi="Verdana"/>
          <w:color w:val="2F2F2F"/>
          <w:sz w:val="23"/>
          <w:szCs w:val="23"/>
        </w:rPr>
        <w:t>oligofrenopedagog</w:t>
      </w:r>
      <w:proofErr w:type="spellEnd"/>
      <w:r w:rsidR="00E12EA6">
        <w:rPr>
          <w:rFonts w:ascii="Verdana" w:hAnsi="Verdana"/>
          <w:color w:val="2F2F2F"/>
          <w:sz w:val="23"/>
          <w:szCs w:val="23"/>
        </w:rPr>
        <w:t>);</w:t>
      </w:r>
    </w:p>
    <w:p w:rsidR="00E12EA6" w:rsidRPr="00E12EA6" w:rsidRDefault="00F07E56" w:rsidP="00E12EA6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 xml:space="preserve">wczesne budowanie wyobrażeń dziecka </w:t>
      </w:r>
      <w:r w:rsidR="00E12EA6">
        <w:rPr>
          <w:rFonts w:ascii="Verdana" w:hAnsi="Verdana"/>
          <w:color w:val="2F2F2F"/>
          <w:sz w:val="23"/>
          <w:szCs w:val="23"/>
        </w:rPr>
        <w:t xml:space="preserve">z zespołem </w:t>
      </w:r>
      <w:proofErr w:type="spellStart"/>
      <w:r w:rsidR="00E12EA6">
        <w:rPr>
          <w:rFonts w:ascii="Verdana" w:hAnsi="Verdana"/>
          <w:color w:val="2F2F2F"/>
          <w:sz w:val="23"/>
          <w:szCs w:val="23"/>
        </w:rPr>
        <w:t>Aspergera</w:t>
      </w:r>
      <w:proofErr w:type="spellEnd"/>
      <w:r w:rsidR="00E12EA6">
        <w:rPr>
          <w:rFonts w:ascii="Verdana" w:hAnsi="Verdana"/>
          <w:color w:val="2F2F2F"/>
          <w:sz w:val="23"/>
          <w:szCs w:val="23"/>
        </w:rPr>
        <w:t xml:space="preserve"> </w:t>
      </w:r>
      <w:r>
        <w:rPr>
          <w:rFonts w:ascii="Verdana" w:hAnsi="Verdana"/>
          <w:color w:val="2F2F2F"/>
          <w:sz w:val="23"/>
          <w:szCs w:val="23"/>
        </w:rPr>
        <w:t xml:space="preserve">o sobie </w:t>
      </w:r>
      <w:r w:rsidR="00440EB0">
        <w:rPr>
          <w:rFonts w:ascii="Verdana" w:hAnsi="Verdana"/>
          <w:color w:val="2F2F2F"/>
          <w:sz w:val="23"/>
          <w:szCs w:val="23"/>
        </w:rPr>
        <w:t xml:space="preserve">samym </w:t>
      </w:r>
      <w:r>
        <w:rPr>
          <w:rFonts w:ascii="Verdana" w:hAnsi="Verdana"/>
          <w:color w:val="2F2F2F"/>
          <w:sz w:val="23"/>
          <w:szCs w:val="23"/>
        </w:rPr>
        <w:t>w przyszłości, jako osobie pracującej (wczesne wspomaganie rozwoju zawodowego i wychowanie „do pracy”)</w:t>
      </w:r>
      <w:r w:rsidR="00E12EA6">
        <w:rPr>
          <w:rFonts w:ascii="Verdana" w:hAnsi="Verdana"/>
          <w:color w:val="2F2F2F"/>
          <w:sz w:val="23"/>
          <w:szCs w:val="23"/>
        </w:rPr>
        <w:t>;</w:t>
      </w:r>
    </w:p>
    <w:p w:rsidR="00F07E56" w:rsidRDefault="00F07E56" w:rsidP="00F07E56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wcześnie podejmowane treningi umiejętności społecznych, ukierunkowane analizą sytuacji społecznych, które mogą występować w środowisku pracy;</w:t>
      </w:r>
    </w:p>
    <w:p w:rsidR="00E12EA6" w:rsidRDefault="00E12EA6" w:rsidP="00E12EA6">
      <w:pPr>
        <w:pStyle w:val="Akapitzlist"/>
        <w:numPr>
          <w:ilvl w:val="0"/>
          <w:numId w:val="1"/>
        </w:numPr>
        <w:spacing w:before="240"/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rozwój kompetencji komunikacyjnych i tworzenie naturalnych okoliczności do ich wykorzystywania i rozwijania (</w:t>
      </w:r>
      <w:r w:rsidR="00440EB0">
        <w:rPr>
          <w:rFonts w:ascii="Verdana" w:hAnsi="Verdana"/>
          <w:color w:val="2F2F2F"/>
          <w:sz w:val="23"/>
          <w:szCs w:val="23"/>
        </w:rPr>
        <w:t xml:space="preserve">z </w:t>
      </w:r>
      <w:r w:rsidR="00FD4CED">
        <w:rPr>
          <w:rFonts w:ascii="Verdana" w:hAnsi="Verdana"/>
          <w:color w:val="2F2F2F"/>
          <w:sz w:val="23"/>
          <w:szCs w:val="23"/>
        </w:rPr>
        <w:t>użyciem</w:t>
      </w:r>
      <w:r>
        <w:rPr>
          <w:rFonts w:ascii="Verdana" w:hAnsi="Verdana"/>
          <w:color w:val="2F2F2F"/>
          <w:sz w:val="23"/>
          <w:szCs w:val="23"/>
        </w:rPr>
        <w:t xml:space="preserve"> nowoczesnych form </w:t>
      </w:r>
      <w:r w:rsidR="00A664B0">
        <w:rPr>
          <w:rFonts w:ascii="Verdana" w:hAnsi="Verdana"/>
          <w:color w:val="2F2F2F"/>
          <w:sz w:val="23"/>
          <w:szCs w:val="23"/>
        </w:rPr>
        <w:t>komunikacji alternatywnej i augmentatywnej oraz</w:t>
      </w:r>
      <w:r>
        <w:rPr>
          <w:rFonts w:ascii="Verdana" w:hAnsi="Verdana"/>
          <w:color w:val="2F2F2F"/>
          <w:sz w:val="23"/>
          <w:szCs w:val="23"/>
        </w:rPr>
        <w:t xml:space="preserve"> technologii komunikacyjnych, budowanie środowiska komunikacyjnego – także za pośrednictwem Internetu);</w:t>
      </w:r>
    </w:p>
    <w:p w:rsidR="00000000" w:rsidRPr="00D2690D" w:rsidRDefault="007001C5" w:rsidP="00D2690D">
      <w:pPr>
        <w:pStyle w:val="Akapitzlist"/>
        <w:numPr>
          <w:ilvl w:val="0"/>
          <w:numId w:val="1"/>
        </w:numPr>
        <w:spacing w:before="240"/>
        <w:jc w:val="both"/>
        <w:rPr>
          <w:rFonts w:ascii="Verdana" w:hAnsi="Verdana"/>
          <w:color w:val="2F2F2F"/>
          <w:sz w:val="23"/>
          <w:szCs w:val="23"/>
        </w:rPr>
      </w:pPr>
      <w:r w:rsidRPr="00D2690D">
        <w:rPr>
          <w:rFonts w:ascii="Verdana" w:hAnsi="Verdana"/>
          <w:color w:val="2F2F2F"/>
          <w:sz w:val="23"/>
          <w:szCs w:val="23"/>
        </w:rPr>
        <w:t>Treningi</w:t>
      </w:r>
      <w:r w:rsidR="00D2690D">
        <w:rPr>
          <w:rFonts w:ascii="Verdana" w:hAnsi="Verdana"/>
          <w:color w:val="2F2F2F"/>
          <w:sz w:val="23"/>
          <w:szCs w:val="23"/>
        </w:rPr>
        <w:t xml:space="preserve"> kontroli swego samopoczucia i </w:t>
      </w:r>
      <w:r w:rsidRPr="00D2690D">
        <w:rPr>
          <w:rFonts w:ascii="Verdana" w:hAnsi="Verdana"/>
          <w:color w:val="2F2F2F"/>
          <w:sz w:val="23"/>
          <w:szCs w:val="23"/>
        </w:rPr>
        <w:t>zachowania</w:t>
      </w:r>
      <w:r w:rsidR="00D2690D">
        <w:rPr>
          <w:rFonts w:ascii="Verdana" w:hAnsi="Verdana"/>
          <w:color w:val="2F2F2F"/>
          <w:sz w:val="23"/>
          <w:szCs w:val="23"/>
        </w:rPr>
        <w:t xml:space="preserve"> oraz</w:t>
      </w:r>
      <w:r w:rsidRPr="00D2690D">
        <w:rPr>
          <w:rFonts w:ascii="Verdana" w:hAnsi="Verdana"/>
          <w:color w:val="2F2F2F"/>
          <w:sz w:val="23"/>
          <w:szCs w:val="23"/>
        </w:rPr>
        <w:t xml:space="preserve"> ich samoregulacji</w:t>
      </w:r>
      <w:r w:rsidR="00D2690D">
        <w:rPr>
          <w:rFonts w:ascii="Verdana" w:hAnsi="Verdana"/>
          <w:color w:val="2F2F2F"/>
          <w:sz w:val="23"/>
          <w:szCs w:val="23"/>
        </w:rPr>
        <w:t>;</w:t>
      </w:r>
    </w:p>
    <w:p w:rsidR="00000000" w:rsidRPr="00D2690D" w:rsidRDefault="007001C5" w:rsidP="00D2690D">
      <w:pPr>
        <w:pStyle w:val="Akapitzlist"/>
        <w:numPr>
          <w:ilvl w:val="0"/>
          <w:numId w:val="1"/>
        </w:numPr>
        <w:spacing w:before="240"/>
        <w:jc w:val="both"/>
        <w:rPr>
          <w:rFonts w:ascii="Verdana" w:hAnsi="Verdana"/>
          <w:color w:val="2F2F2F"/>
          <w:sz w:val="23"/>
          <w:szCs w:val="23"/>
        </w:rPr>
      </w:pPr>
      <w:proofErr w:type="spellStart"/>
      <w:r w:rsidRPr="00D2690D">
        <w:rPr>
          <w:rFonts w:ascii="Verdana" w:hAnsi="Verdana"/>
          <w:color w:val="2F2F2F"/>
          <w:sz w:val="23"/>
          <w:szCs w:val="23"/>
        </w:rPr>
        <w:t>Mentoring</w:t>
      </w:r>
      <w:proofErr w:type="spellEnd"/>
      <w:r w:rsidRPr="00D2690D">
        <w:rPr>
          <w:rFonts w:ascii="Verdana" w:hAnsi="Verdana"/>
          <w:color w:val="2F2F2F"/>
          <w:sz w:val="23"/>
          <w:szCs w:val="23"/>
        </w:rPr>
        <w:t xml:space="preserve">, </w:t>
      </w:r>
      <w:proofErr w:type="spellStart"/>
      <w:r w:rsidRPr="00D2690D">
        <w:rPr>
          <w:rFonts w:ascii="Verdana" w:hAnsi="Verdana"/>
          <w:color w:val="2F2F2F"/>
          <w:sz w:val="23"/>
          <w:szCs w:val="23"/>
        </w:rPr>
        <w:t>job</w:t>
      </w:r>
      <w:proofErr w:type="spellEnd"/>
      <w:r w:rsidRPr="00D2690D">
        <w:rPr>
          <w:rFonts w:ascii="Verdana" w:hAnsi="Verdana"/>
          <w:color w:val="2F2F2F"/>
          <w:sz w:val="23"/>
          <w:szCs w:val="23"/>
        </w:rPr>
        <w:t xml:space="preserve"> </w:t>
      </w:r>
      <w:proofErr w:type="spellStart"/>
      <w:r w:rsidRPr="00D2690D">
        <w:rPr>
          <w:rFonts w:ascii="Verdana" w:hAnsi="Verdana"/>
          <w:color w:val="2F2F2F"/>
          <w:sz w:val="23"/>
          <w:szCs w:val="23"/>
        </w:rPr>
        <w:t>coaching</w:t>
      </w:r>
      <w:proofErr w:type="spellEnd"/>
      <w:r w:rsidRPr="00D2690D">
        <w:rPr>
          <w:rFonts w:ascii="Verdana" w:hAnsi="Verdana"/>
          <w:color w:val="2F2F2F"/>
          <w:sz w:val="23"/>
          <w:szCs w:val="23"/>
        </w:rPr>
        <w:t xml:space="preserve"> / treningi pracy</w:t>
      </w:r>
      <w:r w:rsidR="00D2690D">
        <w:rPr>
          <w:rFonts w:ascii="Verdana" w:hAnsi="Verdana"/>
          <w:color w:val="2F2F2F"/>
          <w:sz w:val="23"/>
          <w:szCs w:val="23"/>
        </w:rPr>
        <w:t>;</w:t>
      </w:r>
    </w:p>
    <w:p w:rsidR="00D2690D" w:rsidRPr="00D2690D" w:rsidRDefault="007001C5" w:rsidP="00D2690D">
      <w:pPr>
        <w:pStyle w:val="Akapitzlist"/>
        <w:numPr>
          <w:ilvl w:val="0"/>
          <w:numId w:val="1"/>
        </w:numPr>
        <w:spacing w:before="240"/>
        <w:jc w:val="both"/>
        <w:rPr>
          <w:rFonts w:ascii="Verdana" w:hAnsi="Verdana"/>
          <w:color w:val="2F2F2F"/>
          <w:sz w:val="23"/>
          <w:szCs w:val="23"/>
        </w:rPr>
      </w:pPr>
      <w:r w:rsidRPr="00D2690D">
        <w:rPr>
          <w:rFonts w:ascii="Verdana" w:hAnsi="Verdana"/>
          <w:color w:val="2F2F2F"/>
          <w:sz w:val="23"/>
          <w:szCs w:val="23"/>
        </w:rPr>
        <w:t>Systemy motywacyjne</w:t>
      </w:r>
      <w:r w:rsidR="00D2690D">
        <w:rPr>
          <w:rFonts w:ascii="Verdana" w:hAnsi="Verdana"/>
          <w:color w:val="2F2F2F"/>
          <w:sz w:val="23"/>
          <w:szCs w:val="23"/>
        </w:rPr>
        <w:t xml:space="preserve"> (dalece zindywidualizowane)</w:t>
      </w:r>
    </w:p>
    <w:p w:rsidR="00A664B0" w:rsidRDefault="00A664B0" w:rsidP="00E12EA6">
      <w:pPr>
        <w:pStyle w:val="Akapitzlist"/>
        <w:numPr>
          <w:ilvl w:val="0"/>
          <w:numId w:val="1"/>
        </w:numPr>
        <w:spacing w:before="240"/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 xml:space="preserve">śledzenie innowacji w programach aktywizacji zawodowej dorosłych osób z niepełnosprawnością, w tym dedykowanych osobom z zespołem </w:t>
      </w:r>
      <w:proofErr w:type="spellStart"/>
      <w:r>
        <w:rPr>
          <w:rFonts w:ascii="Verdana" w:hAnsi="Verdana"/>
          <w:color w:val="2F2F2F"/>
          <w:sz w:val="23"/>
          <w:szCs w:val="23"/>
        </w:rPr>
        <w:t>Aspergera</w:t>
      </w:r>
      <w:proofErr w:type="spellEnd"/>
      <w:r>
        <w:rPr>
          <w:rFonts w:ascii="Verdana" w:hAnsi="Verdana"/>
          <w:color w:val="2F2F2F"/>
          <w:sz w:val="23"/>
          <w:szCs w:val="23"/>
        </w:rPr>
        <w:t>, w celu ujednolicenia strategii działań wspierających w dłuższej perspektywie czasowej;</w:t>
      </w:r>
    </w:p>
    <w:p w:rsidR="00A664B0" w:rsidRDefault="00A664B0" w:rsidP="00E12EA6">
      <w:pPr>
        <w:pStyle w:val="Akapitzlist"/>
        <w:numPr>
          <w:ilvl w:val="0"/>
          <w:numId w:val="1"/>
        </w:numPr>
        <w:spacing w:before="240"/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 xml:space="preserve">budowanie </w:t>
      </w:r>
      <w:r w:rsidR="00440EB0">
        <w:rPr>
          <w:rFonts w:ascii="Verdana" w:hAnsi="Verdana"/>
          <w:color w:val="2F2F2F"/>
          <w:sz w:val="23"/>
          <w:szCs w:val="23"/>
        </w:rPr>
        <w:t>sieci wsparcia społecznego w oparciu o innowacyjne</w:t>
      </w:r>
      <w:r>
        <w:rPr>
          <w:rFonts w:ascii="Verdana" w:hAnsi="Verdana"/>
          <w:color w:val="2F2F2F"/>
          <w:sz w:val="23"/>
          <w:szCs w:val="23"/>
        </w:rPr>
        <w:t xml:space="preserve"> form</w:t>
      </w:r>
      <w:r w:rsidR="00440EB0">
        <w:rPr>
          <w:rFonts w:ascii="Verdana" w:hAnsi="Verdana"/>
          <w:color w:val="2F2F2F"/>
          <w:sz w:val="23"/>
          <w:szCs w:val="23"/>
        </w:rPr>
        <w:t>y</w:t>
      </w:r>
      <w:r>
        <w:rPr>
          <w:rFonts w:ascii="Verdana" w:hAnsi="Verdana"/>
          <w:color w:val="2F2F2F"/>
          <w:sz w:val="23"/>
          <w:szCs w:val="23"/>
        </w:rPr>
        <w:t xml:space="preserve"> pracy socjalnej z osobą z niepełnosprawnością i jej rodziną, kształtowanie pozytywnych postaw społeczeństwa wobec osób z zespołem </w:t>
      </w:r>
      <w:proofErr w:type="spellStart"/>
      <w:r>
        <w:rPr>
          <w:rFonts w:ascii="Verdana" w:hAnsi="Verdana"/>
          <w:color w:val="2F2F2F"/>
          <w:sz w:val="23"/>
          <w:szCs w:val="23"/>
        </w:rPr>
        <w:t>Aspergera</w:t>
      </w:r>
      <w:proofErr w:type="spellEnd"/>
      <w:r w:rsidR="00543358">
        <w:rPr>
          <w:rFonts w:ascii="Verdana" w:hAnsi="Verdana"/>
          <w:color w:val="2F2F2F"/>
          <w:sz w:val="23"/>
          <w:szCs w:val="23"/>
        </w:rPr>
        <w:t>, w tym pozyskiwanie do współpracy potencjalnych pracodawców.</w:t>
      </w:r>
    </w:p>
    <w:p w:rsidR="00F07E56" w:rsidRPr="008B5866" w:rsidRDefault="00440EB0" w:rsidP="008B5866">
      <w:pPr>
        <w:ind w:firstLine="360"/>
        <w:jc w:val="both"/>
        <w:rPr>
          <w:sz w:val="28"/>
          <w:szCs w:val="28"/>
        </w:rPr>
      </w:pP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W referacie </w:t>
      </w:r>
      <w:r w:rsidR="00D2690D">
        <w:rPr>
          <w:rStyle w:val="apple-converted-space"/>
          <w:rFonts w:ascii="Verdana" w:hAnsi="Verdana"/>
          <w:color w:val="2F2F2F"/>
          <w:sz w:val="23"/>
          <w:szCs w:val="23"/>
        </w:rPr>
        <w:t>przedstawiono</w:t>
      </w:r>
      <w:r>
        <w:rPr>
          <w:rStyle w:val="apple-converted-space"/>
          <w:rFonts w:ascii="Verdana" w:hAnsi="Verdana"/>
          <w:color w:val="2F2F2F"/>
          <w:sz w:val="23"/>
          <w:szCs w:val="23"/>
        </w:rPr>
        <w:t xml:space="preserve"> kilka konkretnych propozycji rozwiązań wspierających adaptację społeczną i zawodową uczniów z zespołem </w:t>
      </w:r>
      <w:proofErr w:type="spellStart"/>
      <w:r>
        <w:rPr>
          <w:rStyle w:val="apple-converted-space"/>
          <w:rFonts w:ascii="Verdana" w:hAnsi="Verdana"/>
          <w:color w:val="2F2F2F"/>
          <w:sz w:val="23"/>
          <w:szCs w:val="23"/>
        </w:rPr>
        <w:t>Asperger</w:t>
      </w:r>
      <w:r w:rsidR="002C3D17">
        <w:rPr>
          <w:rStyle w:val="apple-converted-space"/>
          <w:rFonts w:ascii="Verdana" w:hAnsi="Verdana"/>
          <w:color w:val="2F2F2F"/>
          <w:sz w:val="23"/>
          <w:szCs w:val="23"/>
        </w:rPr>
        <w:t>a</w:t>
      </w:r>
      <w:proofErr w:type="spellEnd"/>
      <w:r w:rsidR="002C3D17">
        <w:rPr>
          <w:rStyle w:val="apple-converted-space"/>
          <w:rFonts w:ascii="Verdana" w:hAnsi="Verdana"/>
          <w:color w:val="2F2F2F"/>
          <w:sz w:val="23"/>
          <w:szCs w:val="23"/>
        </w:rPr>
        <w:t xml:space="preserve"> z myślą o ich przyszłej pracy, m. in. dostępne na stronie internetowej opisy, materiały, a czasem także aplikacje, takich projektów, jak </w:t>
      </w:r>
      <w:r w:rsidR="009B1136" w:rsidRPr="002C3D17">
        <w:rPr>
          <w:rFonts w:ascii="Verdana" w:hAnsi="Verdana"/>
          <w:color w:val="2F2F2F"/>
          <w:sz w:val="23"/>
          <w:szCs w:val="23"/>
        </w:rPr>
        <w:t>Projekt Zatrudnij ASA</w:t>
      </w:r>
      <w:r w:rsidR="002C3D17">
        <w:rPr>
          <w:rFonts w:ascii="Verdana" w:hAnsi="Verdana"/>
          <w:color w:val="2F2F2F"/>
          <w:sz w:val="23"/>
          <w:szCs w:val="23"/>
        </w:rPr>
        <w:t xml:space="preserve"> (Fundacja </w:t>
      </w:r>
      <w:proofErr w:type="spellStart"/>
      <w:r w:rsidR="002C3D17">
        <w:rPr>
          <w:rFonts w:ascii="Verdana" w:hAnsi="Verdana"/>
          <w:color w:val="2F2F2F"/>
          <w:sz w:val="23"/>
          <w:szCs w:val="23"/>
        </w:rPr>
        <w:t>Synapsis</w:t>
      </w:r>
      <w:proofErr w:type="spellEnd"/>
      <w:r w:rsidR="002C3D17">
        <w:rPr>
          <w:rFonts w:ascii="Verdana" w:hAnsi="Verdana"/>
          <w:color w:val="2F2F2F"/>
          <w:sz w:val="23"/>
          <w:szCs w:val="23"/>
        </w:rPr>
        <w:t xml:space="preserve">), tzw. </w:t>
      </w:r>
      <w:proofErr w:type="spellStart"/>
      <w:r w:rsidR="002C3D17" w:rsidRPr="002C3D17">
        <w:rPr>
          <w:rFonts w:ascii="Verdana" w:hAnsi="Verdana"/>
          <w:i/>
          <w:color w:val="2F2F2F"/>
          <w:sz w:val="23"/>
          <w:szCs w:val="23"/>
        </w:rPr>
        <w:t>befriending</w:t>
      </w:r>
      <w:proofErr w:type="spellEnd"/>
      <w:r w:rsidR="002C3D17">
        <w:rPr>
          <w:rFonts w:ascii="Verdana" w:hAnsi="Verdana"/>
          <w:i/>
          <w:color w:val="2F2F2F"/>
          <w:sz w:val="23"/>
          <w:szCs w:val="23"/>
        </w:rPr>
        <w:t>,</w:t>
      </w:r>
      <w:r w:rsidR="002C3D17">
        <w:rPr>
          <w:rFonts w:ascii="Verdana" w:hAnsi="Verdana"/>
          <w:color w:val="2F2F2F"/>
          <w:sz w:val="23"/>
          <w:szCs w:val="23"/>
        </w:rPr>
        <w:t xml:space="preserve"> czyli</w:t>
      </w:r>
      <w:r w:rsidR="002C3D17" w:rsidRPr="002C3D17">
        <w:rPr>
          <w:rFonts w:ascii="Verdana" w:hAnsi="Verdana"/>
          <w:color w:val="2F2F2F"/>
          <w:sz w:val="23"/>
          <w:szCs w:val="23"/>
        </w:rPr>
        <w:t xml:space="preserve"> </w:t>
      </w:r>
      <w:r w:rsidR="002C3D17">
        <w:rPr>
          <w:rFonts w:ascii="Verdana" w:hAnsi="Verdana"/>
          <w:color w:val="2F2F2F"/>
          <w:sz w:val="23"/>
          <w:szCs w:val="23"/>
        </w:rPr>
        <w:t xml:space="preserve">Wolontariat Koleżeński </w:t>
      </w:r>
      <w:r w:rsidR="009B1136" w:rsidRPr="002C3D17">
        <w:rPr>
          <w:rFonts w:ascii="Verdana" w:hAnsi="Verdana"/>
          <w:color w:val="2F2F2F"/>
          <w:sz w:val="23"/>
          <w:szCs w:val="23"/>
        </w:rPr>
        <w:t xml:space="preserve">Mary &amp; Max </w:t>
      </w:r>
      <w:r w:rsidR="002C3D17">
        <w:rPr>
          <w:rFonts w:ascii="Verdana" w:hAnsi="Verdana"/>
          <w:color w:val="2F2F2F"/>
          <w:sz w:val="23"/>
          <w:szCs w:val="23"/>
        </w:rPr>
        <w:t>(Stowarzyszenie</w:t>
      </w:r>
      <w:r w:rsidR="002C3D17" w:rsidRPr="002C3D17">
        <w:rPr>
          <w:rFonts w:ascii="Verdana" w:hAnsi="Verdana"/>
          <w:color w:val="2F2F2F"/>
          <w:sz w:val="23"/>
          <w:szCs w:val="23"/>
        </w:rPr>
        <w:t xml:space="preserve"> Innowacji Społecznych </w:t>
      </w:r>
      <w:r w:rsidR="002C3D17">
        <w:rPr>
          <w:rFonts w:ascii="Verdana" w:hAnsi="Verdana"/>
          <w:color w:val="2F2F2F"/>
          <w:sz w:val="23"/>
          <w:szCs w:val="23"/>
        </w:rPr>
        <w:t xml:space="preserve">"Ukryty </w:t>
      </w:r>
      <w:r w:rsidR="002C3D17">
        <w:rPr>
          <w:rFonts w:ascii="Verdana" w:hAnsi="Verdana"/>
          <w:color w:val="2F2F2F"/>
          <w:sz w:val="23"/>
          <w:szCs w:val="23"/>
        </w:rPr>
        <w:lastRenderedPageBreak/>
        <w:t xml:space="preserve">Potencjał" z Warszawy, we współpracy z Fundacją ALPHA z </w:t>
      </w:r>
      <w:r w:rsidR="002C3D17" w:rsidRPr="002C3D17">
        <w:rPr>
          <w:rFonts w:ascii="Verdana" w:hAnsi="Verdana"/>
          <w:color w:val="2F2F2F"/>
          <w:sz w:val="23"/>
          <w:szCs w:val="23"/>
        </w:rPr>
        <w:t xml:space="preserve">Lublina </w:t>
      </w:r>
      <w:r w:rsidR="002C3D17" w:rsidRPr="002C3D17">
        <w:rPr>
          <w:rFonts w:ascii="Verdana" w:hAnsi="Verdana"/>
          <w:color w:val="2F2F2F"/>
          <w:sz w:val="23"/>
          <w:szCs w:val="23"/>
        </w:rPr>
        <w:br/>
      </w:r>
      <w:r w:rsidR="002C3D17">
        <w:rPr>
          <w:rFonts w:ascii="Verdana" w:hAnsi="Verdana"/>
          <w:color w:val="2F2F2F"/>
          <w:sz w:val="23"/>
          <w:szCs w:val="23"/>
        </w:rPr>
        <w:t>i Krajowym Towarzystwem</w:t>
      </w:r>
      <w:r w:rsidR="002C3D17" w:rsidRPr="002C3D17">
        <w:rPr>
          <w:rFonts w:ascii="Verdana" w:hAnsi="Verdana"/>
          <w:color w:val="2F2F2F"/>
          <w:sz w:val="23"/>
          <w:szCs w:val="23"/>
        </w:rPr>
        <w:t xml:space="preserve"> Autyzmu - oddział w Łodzi</w:t>
      </w:r>
      <w:r w:rsidR="002C3D17">
        <w:rPr>
          <w:rFonts w:ascii="Verdana" w:hAnsi="Verdana"/>
          <w:color w:val="2F2F2F"/>
          <w:sz w:val="23"/>
          <w:szCs w:val="23"/>
        </w:rPr>
        <w:t xml:space="preserve">), a szczególnie portal </w:t>
      </w:r>
      <w:r w:rsidR="009B1136" w:rsidRPr="002C3D17">
        <w:rPr>
          <w:rFonts w:ascii="Verdana" w:hAnsi="Verdana"/>
          <w:color w:val="2F2F2F"/>
          <w:sz w:val="23"/>
          <w:szCs w:val="23"/>
        </w:rPr>
        <w:t>KRAINA OZA</w:t>
      </w:r>
      <w:r w:rsidR="002C3D17">
        <w:rPr>
          <w:rFonts w:ascii="Verdana" w:hAnsi="Verdana"/>
          <w:color w:val="2F2F2F"/>
          <w:sz w:val="23"/>
          <w:szCs w:val="23"/>
        </w:rPr>
        <w:t xml:space="preserve">, bardzo interesującego i wszechstronnie opracowanego projektu rozwijającego predyspozycje zawodowe społeczne i osób z autyzmem, jak również </w:t>
      </w:r>
      <w:r w:rsidR="009B1136">
        <w:rPr>
          <w:rFonts w:ascii="Verdana" w:hAnsi="Verdana"/>
          <w:color w:val="2F2F2F"/>
          <w:sz w:val="23"/>
          <w:szCs w:val="23"/>
        </w:rPr>
        <w:t xml:space="preserve">tworzącego wspólnotę komunikacyjną </w:t>
      </w:r>
      <w:r w:rsidR="002C3D17">
        <w:rPr>
          <w:rFonts w:ascii="Verdana" w:hAnsi="Verdana"/>
          <w:color w:val="2F2F2F"/>
          <w:sz w:val="23"/>
          <w:szCs w:val="23"/>
        </w:rPr>
        <w:t>(</w:t>
      </w:r>
      <w:r w:rsidR="002C3D17" w:rsidRPr="002C3D17">
        <w:rPr>
          <w:rFonts w:ascii="Verdana" w:hAnsi="Verdana"/>
          <w:color w:val="2F2F2F"/>
          <w:sz w:val="23"/>
          <w:szCs w:val="23"/>
        </w:rPr>
        <w:t>Fundacja Wspólnota Nadziei</w:t>
      </w:r>
      <w:r w:rsidR="002C3D17">
        <w:rPr>
          <w:rFonts w:ascii="Verdana" w:hAnsi="Verdana"/>
          <w:color w:val="2F2F2F"/>
          <w:sz w:val="23"/>
          <w:szCs w:val="23"/>
        </w:rPr>
        <w:t>)</w:t>
      </w:r>
      <w:r w:rsidR="009B1136">
        <w:rPr>
          <w:rFonts w:ascii="Verdana" w:hAnsi="Verdana"/>
          <w:color w:val="2F2F2F"/>
          <w:sz w:val="23"/>
          <w:szCs w:val="23"/>
        </w:rPr>
        <w:t>. Jest to pierwszy (jedyny?) w Polsce portal wykorzystujący wzmocnienie przekazu komunikacyjnego piktogramami</w:t>
      </w:r>
      <w:r w:rsidR="008B5866">
        <w:rPr>
          <w:rFonts w:ascii="Verdana" w:hAnsi="Verdana"/>
          <w:color w:val="2F2F2F"/>
          <w:sz w:val="23"/>
          <w:szCs w:val="23"/>
        </w:rPr>
        <w:t xml:space="preserve"> (</w:t>
      </w:r>
      <w:hyperlink r:id="rId7" w:history="1">
        <w:r w:rsidR="008B5866" w:rsidRPr="0058637B">
          <w:rPr>
            <w:rStyle w:val="Hipercze"/>
            <w:sz w:val="28"/>
            <w:szCs w:val="28"/>
          </w:rPr>
          <w:t>http://krainaoza.org/</w:t>
        </w:r>
      </w:hyperlink>
      <w:r w:rsidR="008B5866">
        <w:rPr>
          <w:sz w:val="28"/>
          <w:szCs w:val="28"/>
        </w:rPr>
        <w:t>)</w:t>
      </w:r>
      <w:r w:rsidR="009B1136">
        <w:rPr>
          <w:rFonts w:ascii="Verdana" w:hAnsi="Verdana"/>
          <w:color w:val="2F2F2F"/>
          <w:sz w:val="23"/>
          <w:szCs w:val="23"/>
        </w:rPr>
        <w:t xml:space="preserve">. Piktogramy pochodzą z belgijskiego sytemu </w:t>
      </w:r>
      <w:proofErr w:type="spellStart"/>
      <w:r w:rsidR="009B1136" w:rsidRPr="009B1136">
        <w:rPr>
          <w:rFonts w:ascii="Verdana" w:hAnsi="Verdana"/>
          <w:b/>
          <w:color w:val="2F2F2F"/>
          <w:sz w:val="23"/>
          <w:szCs w:val="23"/>
        </w:rPr>
        <w:t>sclera</w:t>
      </w:r>
      <w:proofErr w:type="spellEnd"/>
      <w:r w:rsidR="009B1136">
        <w:rPr>
          <w:rFonts w:ascii="Verdana" w:hAnsi="Verdana"/>
          <w:color w:val="2F2F2F"/>
          <w:sz w:val="23"/>
          <w:szCs w:val="23"/>
        </w:rPr>
        <w:t>,</w:t>
      </w:r>
      <w:r w:rsidR="009B1136">
        <w:rPr>
          <w:rFonts w:ascii="Verdana" w:hAnsi="Verdana"/>
          <w:b/>
          <w:color w:val="2F2F2F"/>
          <w:sz w:val="23"/>
          <w:szCs w:val="23"/>
        </w:rPr>
        <w:t xml:space="preserve"> </w:t>
      </w:r>
      <w:r w:rsidR="009B1136" w:rsidRPr="009B1136">
        <w:rPr>
          <w:rFonts w:ascii="Verdana" w:hAnsi="Verdana"/>
          <w:color w:val="2F2F2F"/>
          <w:sz w:val="23"/>
          <w:szCs w:val="23"/>
        </w:rPr>
        <w:t>obejmującego ponad</w:t>
      </w:r>
      <w:r w:rsidR="009B1136">
        <w:rPr>
          <w:rFonts w:ascii="Verdana" w:hAnsi="Verdana"/>
          <w:color w:val="2F2F2F"/>
          <w:sz w:val="23"/>
          <w:szCs w:val="23"/>
        </w:rPr>
        <w:t xml:space="preserve"> 7 tys. posegregowanych tematycznie grafik (dostępnego bezpłatnie na stronie </w:t>
      </w:r>
      <w:hyperlink r:id="rId8" w:history="1">
        <w:r w:rsidR="009B1136" w:rsidRPr="00CE7AAE">
          <w:rPr>
            <w:rStyle w:val="Hipercze"/>
            <w:rFonts w:ascii="Verdana" w:hAnsi="Verdana"/>
            <w:sz w:val="23"/>
            <w:szCs w:val="23"/>
          </w:rPr>
          <w:t>www.sclera.be</w:t>
        </w:r>
      </w:hyperlink>
      <w:r w:rsidR="009B1136">
        <w:rPr>
          <w:rFonts w:ascii="Verdana" w:hAnsi="Verdana"/>
          <w:color w:val="2F2F2F"/>
          <w:sz w:val="23"/>
          <w:szCs w:val="23"/>
        </w:rPr>
        <w:t>, także w wersji polskiej</w:t>
      </w:r>
      <w:r w:rsidR="008B5866">
        <w:rPr>
          <w:rFonts w:ascii="Verdana" w:hAnsi="Verdana"/>
          <w:color w:val="2F2F2F"/>
          <w:sz w:val="23"/>
          <w:szCs w:val="23"/>
        </w:rPr>
        <w:t xml:space="preserve"> </w:t>
      </w:r>
      <w:hyperlink r:id="rId9" w:history="1">
        <w:r w:rsidR="008B5866" w:rsidRPr="0058637B">
          <w:rPr>
            <w:rStyle w:val="Hipercze"/>
            <w:sz w:val="28"/>
            <w:szCs w:val="28"/>
          </w:rPr>
          <w:t>http://sclera.be/en/picto/downloads</w:t>
        </w:r>
      </w:hyperlink>
      <w:r w:rsidR="009B1136">
        <w:rPr>
          <w:rFonts w:ascii="Verdana" w:hAnsi="Verdana"/>
          <w:color w:val="2F2F2F"/>
          <w:sz w:val="23"/>
          <w:szCs w:val="23"/>
        </w:rPr>
        <w:t xml:space="preserve">). Portal KRAINA OZA, jak i system </w:t>
      </w:r>
      <w:proofErr w:type="spellStart"/>
      <w:r w:rsidR="009B1136" w:rsidRPr="009B1136">
        <w:rPr>
          <w:rFonts w:ascii="Verdana" w:hAnsi="Verdana"/>
          <w:b/>
          <w:color w:val="2F2F2F"/>
          <w:sz w:val="23"/>
          <w:szCs w:val="23"/>
        </w:rPr>
        <w:t>sclera</w:t>
      </w:r>
      <w:proofErr w:type="spellEnd"/>
      <w:r w:rsidR="009B1136">
        <w:rPr>
          <w:rFonts w:ascii="Verdana" w:hAnsi="Verdana"/>
          <w:color w:val="2F2F2F"/>
          <w:sz w:val="23"/>
          <w:szCs w:val="23"/>
        </w:rPr>
        <w:t xml:space="preserve"> można znakomicie wykorzystać w codziennej pracy szkolnej i w czasie wolnym ucznia z autyzmem, zasady wolontariatu rówieśniczego we wspieraniu adaptacji społecznej ucznia w klasie integracyjnej lub edukacji włączającej, nawet w oparciu o zasoby własne klasy lub szkoły.</w:t>
      </w:r>
    </w:p>
    <w:p w:rsidR="008B5866" w:rsidRDefault="008B5866" w:rsidP="009B1136">
      <w:pPr>
        <w:ind w:firstLine="360"/>
        <w:jc w:val="both"/>
        <w:rPr>
          <w:rFonts w:ascii="Verdana" w:hAnsi="Verdana"/>
          <w:color w:val="2F2F2F"/>
          <w:sz w:val="23"/>
          <w:szCs w:val="23"/>
        </w:rPr>
      </w:pPr>
    </w:p>
    <w:p w:rsidR="009B1136" w:rsidRDefault="009B1136" w:rsidP="009B1136">
      <w:pPr>
        <w:ind w:firstLine="360"/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>W rozwoju kompetencji społecznych i zawodowych, można wykorzystać propozycje praktyczne zawarte w takich publikacjach:</w:t>
      </w:r>
    </w:p>
    <w:p w:rsidR="009B1136" w:rsidRDefault="009B1136" w:rsidP="008B5866">
      <w:pPr>
        <w:jc w:val="both"/>
        <w:rPr>
          <w:rFonts w:ascii="Verdana" w:hAnsi="Verdana"/>
          <w:color w:val="2F2F2F"/>
          <w:sz w:val="23"/>
          <w:szCs w:val="23"/>
        </w:rPr>
      </w:pPr>
      <w:proofErr w:type="spellStart"/>
      <w:r>
        <w:rPr>
          <w:rFonts w:ascii="Verdana" w:hAnsi="Verdana"/>
          <w:color w:val="2F2F2F"/>
          <w:sz w:val="23"/>
          <w:szCs w:val="23"/>
        </w:rPr>
        <w:t>Grandin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 T., </w:t>
      </w:r>
      <w:proofErr w:type="spellStart"/>
      <w:r>
        <w:rPr>
          <w:rFonts w:ascii="Verdana" w:hAnsi="Verdana"/>
          <w:color w:val="2F2F2F"/>
          <w:sz w:val="23"/>
          <w:szCs w:val="23"/>
        </w:rPr>
        <w:t>Duffy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 K. </w:t>
      </w:r>
      <w:r w:rsidR="008B5866">
        <w:rPr>
          <w:rFonts w:ascii="Verdana" w:hAnsi="Verdana"/>
          <w:color w:val="2F2F2F"/>
          <w:sz w:val="23"/>
          <w:szCs w:val="23"/>
        </w:rPr>
        <w:t xml:space="preserve">(2012), </w:t>
      </w:r>
      <w:r w:rsidR="008B5866" w:rsidRPr="008B5866">
        <w:rPr>
          <w:rFonts w:ascii="Verdana" w:hAnsi="Verdana"/>
          <w:i/>
          <w:color w:val="2F2F2F"/>
          <w:sz w:val="23"/>
          <w:szCs w:val="23"/>
        </w:rPr>
        <w:t xml:space="preserve">Rozwijanie Talentów. Ścieżki kariery dla osób z zespołem </w:t>
      </w:r>
      <w:proofErr w:type="spellStart"/>
      <w:r w:rsidR="008B5866" w:rsidRPr="008B5866">
        <w:rPr>
          <w:rFonts w:ascii="Verdana" w:hAnsi="Verdana"/>
          <w:i/>
          <w:color w:val="2F2F2F"/>
          <w:sz w:val="23"/>
          <w:szCs w:val="23"/>
        </w:rPr>
        <w:t>Aspergera</w:t>
      </w:r>
      <w:proofErr w:type="spellEnd"/>
      <w:r w:rsidR="008B5866" w:rsidRPr="008B5866">
        <w:rPr>
          <w:rFonts w:ascii="Verdana" w:hAnsi="Verdana"/>
          <w:i/>
          <w:color w:val="2F2F2F"/>
          <w:sz w:val="23"/>
          <w:szCs w:val="23"/>
        </w:rPr>
        <w:t xml:space="preserve"> i autyzmem </w:t>
      </w:r>
      <w:proofErr w:type="spellStart"/>
      <w:r w:rsidR="008B5866" w:rsidRPr="008B5866">
        <w:rPr>
          <w:rFonts w:ascii="Verdana" w:hAnsi="Verdana"/>
          <w:i/>
          <w:color w:val="2F2F2F"/>
          <w:sz w:val="23"/>
          <w:szCs w:val="23"/>
        </w:rPr>
        <w:t>wysokofunkcjonującym</w:t>
      </w:r>
      <w:proofErr w:type="spellEnd"/>
      <w:r w:rsidR="008B5866">
        <w:rPr>
          <w:rFonts w:ascii="Verdana" w:hAnsi="Verdana"/>
          <w:color w:val="2F2F2F"/>
          <w:sz w:val="23"/>
          <w:szCs w:val="23"/>
        </w:rPr>
        <w:t>; Polskie Forum Osób Niepełnosprawnych, Warszawa.</w:t>
      </w:r>
    </w:p>
    <w:p w:rsidR="008B5866" w:rsidRDefault="008B5866" w:rsidP="008B5866">
      <w:pPr>
        <w:jc w:val="both"/>
        <w:rPr>
          <w:rFonts w:ascii="Verdana" w:hAnsi="Verdana"/>
          <w:color w:val="2F2F2F"/>
          <w:sz w:val="23"/>
          <w:szCs w:val="23"/>
        </w:rPr>
      </w:pPr>
      <w:proofErr w:type="spellStart"/>
      <w:r>
        <w:rPr>
          <w:rFonts w:ascii="Verdana" w:hAnsi="Verdana"/>
          <w:color w:val="2F2F2F"/>
          <w:sz w:val="23"/>
          <w:szCs w:val="23"/>
        </w:rPr>
        <w:t>Charbicka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 M. (2015), </w:t>
      </w:r>
      <w:r w:rsidRPr="008B5866">
        <w:rPr>
          <w:rFonts w:ascii="Verdana" w:hAnsi="Verdana"/>
          <w:i/>
          <w:color w:val="2F2F2F"/>
          <w:sz w:val="23"/>
          <w:szCs w:val="23"/>
        </w:rPr>
        <w:t xml:space="preserve">Dziecko z zespołem </w:t>
      </w:r>
      <w:proofErr w:type="spellStart"/>
      <w:r w:rsidRPr="008B5866">
        <w:rPr>
          <w:rFonts w:ascii="Verdana" w:hAnsi="Verdana"/>
          <w:i/>
          <w:color w:val="2F2F2F"/>
          <w:sz w:val="23"/>
          <w:szCs w:val="23"/>
        </w:rPr>
        <w:t>Aspergera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; Wyd. </w:t>
      </w:r>
      <w:proofErr w:type="spellStart"/>
      <w:r>
        <w:rPr>
          <w:rFonts w:ascii="Verdana" w:hAnsi="Verdana"/>
          <w:color w:val="2F2F2F"/>
          <w:sz w:val="23"/>
          <w:szCs w:val="23"/>
        </w:rPr>
        <w:t>Difin</w:t>
      </w:r>
      <w:proofErr w:type="spellEnd"/>
      <w:r>
        <w:rPr>
          <w:rFonts w:ascii="Verdana" w:hAnsi="Verdana"/>
          <w:color w:val="2F2F2F"/>
          <w:sz w:val="23"/>
          <w:szCs w:val="23"/>
        </w:rPr>
        <w:t>, Warszawa.</w:t>
      </w:r>
    </w:p>
    <w:p w:rsidR="008B5866" w:rsidRDefault="008B5866" w:rsidP="008B5866">
      <w:pPr>
        <w:jc w:val="both"/>
        <w:rPr>
          <w:rFonts w:ascii="Verdana" w:hAnsi="Verdana"/>
          <w:color w:val="2F2F2F"/>
          <w:sz w:val="23"/>
          <w:szCs w:val="23"/>
        </w:rPr>
      </w:pPr>
      <w:proofErr w:type="spellStart"/>
      <w:r w:rsidRPr="008B5866">
        <w:rPr>
          <w:rFonts w:ascii="Verdana" w:hAnsi="Verdana"/>
          <w:color w:val="2F2F2F"/>
          <w:sz w:val="23"/>
          <w:szCs w:val="23"/>
        </w:rPr>
        <w:t>Harpur</w:t>
      </w:r>
      <w:proofErr w:type="spellEnd"/>
      <w:r>
        <w:rPr>
          <w:rFonts w:ascii="Verdana" w:hAnsi="Verdana"/>
          <w:color w:val="2F2F2F"/>
          <w:sz w:val="23"/>
          <w:szCs w:val="23"/>
        </w:rPr>
        <w:t xml:space="preserve"> J.</w:t>
      </w:r>
      <w:r w:rsidRPr="008B5866">
        <w:rPr>
          <w:rFonts w:ascii="Verdana" w:hAnsi="Verdana"/>
          <w:color w:val="2F2F2F"/>
          <w:sz w:val="23"/>
          <w:szCs w:val="23"/>
        </w:rPr>
        <w:t xml:space="preserve">, </w:t>
      </w:r>
      <w:proofErr w:type="spellStart"/>
      <w:r w:rsidRPr="008B5866">
        <w:rPr>
          <w:rFonts w:ascii="Verdana" w:hAnsi="Verdana"/>
          <w:color w:val="2F2F2F"/>
          <w:sz w:val="23"/>
          <w:szCs w:val="23"/>
        </w:rPr>
        <w:t>Lawlor</w:t>
      </w:r>
      <w:proofErr w:type="spellEnd"/>
      <w:r w:rsidRPr="008B5866">
        <w:rPr>
          <w:rFonts w:ascii="Verdana" w:hAnsi="Verdana"/>
          <w:color w:val="2F2F2F"/>
          <w:sz w:val="23"/>
          <w:szCs w:val="23"/>
        </w:rPr>
        <w:t xml:space="preserve"> M., </w:t>
      </w:r>
      <w:proofErr w:type="spellStart"/>
      <w:r w:rsidRPr="008B5866">
        <w:rPr>
          <w:rFonts w:ascii="Verdana" w:hAnsi="Verdana"/>
          <w:color w:val="2F2F2F"/>
          <w:sz w:val="23"/>
          <w:szCs w:val="23"/>
        </w:rPr>
        <w:t>Fiztgerald</w:t>
      </w:r>
      <w:proofErr w:type="spellEnd"/>
      <w:r w:rsidRPr="008B5866">
        <w:rPr>
          <w:rFonts w:ascii="Verdana" w:hAnsi="Verdana"/>
          <w:color w:val="2F2F2F"/>
          <w:sz w:val="23"/>
          <w:szCs w:val="23"/>
        </w:rPr>
        <w:t xml:space="preserve"> M. (2012), </w:t>
      </w:r>
      <w:r w:rsidRPr="008B5866">
        <w:rPr>
          <w:rFonts w:ascii="Verdana" w:hAnsi="Verdana"/>
          <w:i/>
          <w:color w:val="2F2F2F"/>
          <w:sz w:val="23"/>
          <w:szCs w:val="23"/>
        </w:rPr>
        <w:t xml:space="preserve">Interwencje społeczne dla nastolatków z Zespołem </w:t>
      </w:r>
      <w:proofErr w:type="spellStart"/>
      <w:r w:rsidRPr="008B5866">
        <w:rPr>
          <w:rFonts w:ascii="Verdana" w:hAnsi="Verdana"/>
          <w:i/>
          <w:color w:val="2F2F2F"/>
          <w:sz w:val="23"/>
          <w:szCs w:val="23"/>
        </w:rPr>
        <w:t>Aspergera</w:t>
      </w:r>
      <w:proofErr w:type="spellEnd"/>
      <w:r w:rsidRPr="008B5866">
        <w:rPr>
          <w:rFonts w:ascii="Verdana" w:hAnsi="Verdana"/>
          <w:i/>
          <w:color w:val="2F2F2F"/>
          <w:sz w:val="23"/>
          <w:szCs w:val="23"/>
        </w:rPr>
        <w:t>. Przewodnik komunikacji i socjalizacji w terapii interakcyjnej</w:t>
      </w:r>
      <w:r w:rsidRPr="008B5866">
        <w:rPr>
          <w:rFonts w:ascii="Verdana" w:hAnsi="Verdana"/>
          <w:color w:val="2F2F2F"/>
          <w:sz w:val="23"/>
          <w:szCs w:val="23"/>
        </w:rPr>
        <w:t>, Wyd. Fraszka Edukacyjna</w:t>
      </w:r>
      <w:r>
        <w:rPr>
          <w:rFonts w:ascii="Verdana" w:hAnsi="Verdana"/>
          <w:color w:val="2F2F2F"/>
          <w:sz w:val="23"/>
          <w:szCs w:val="23"/>
        </w:rPr>
        <w:t>.</w:t>
      </w:r>
    </w:p>
    <w:p w:rsidR="008B5866" w:rsidRPr="008B5866" w:rsidRDefault="008B5866" w:rsidP="008B5866">
      <w:pPr>
        <w:jc w:val="both"/>
        <w:rPr>
          <w:rFonts w:ascii="Verdana" w:hAnsi="Verdana"/>
          <w:color w:val="2F2F2F"/>
          <w:sz w:val="23"/>
          <w:szCs w:val="23"/>
        </w:rPr>
      </w:pPr>
      <w:r>
        <w:rPr>
          <w:rFonts w:ascii="Verdana" w:hAnsi="Verdana"/>
          <w:color w:val="2F2F2F"/>
          <w:sz w:val="23"/>
          <w:szCs w:val="23"/>
        </w:rPr>
        <w:t xml:space="preserve">Jachimczak B., Olszewska B., Podgórska-Jachnik D. (2012); </w:t>
      </w:r>
      <w:r w:rsidRPr="008B5866">
        <w:rPr>
          <w:rFonts w:ascii="Verdana" w:hAnsi="Verdana"/>
          <w:i/>
          <w:color w:val="2F2F2F"/>
          <w:sz w:val="23"/>
          <w:szCs w:val="23"/>
        </w:rPr>
        <w:t>Mój zawód – moja praca – moja przyszłość. Perspektywy osób z niepełnosprawnością.</w:t>
      </w:r>
      <w:r>
        <w:rPr>
          <w:rFonts w:ascii="Verdana" w:hAnsi="Verdana"/>
          <w:color w:val="2F2F2F"/>
          <w:sz w:val="23"/>
          <w:szCs w:val="23"/>
        </w:rPr>
        <w:t xml:space="preserve"> Wyd. Naukowe WSP, Łódź.</w:t>
      </w:r>
      <w:r w:rsidRPr="008B5866">
        <w:t xml:space="preserve"> </w:t>
      </w:r>
      <w:r w:rsidRPr="008B5866">
        <w:rPr>
          <w:rFonts w:ascii="Verdana" w:hAnsi="Verdana"/>
          <w:color w:val="2F2F2F"/>
          <w:sz w:val="23"/>
          <w:szCs w:val="23"/>
        </w:rPr>
        <w:t xml:space="preserve">R. W. Green (2014), Trudne emocje u dzieci. Jak wspólnie rozwiązywać problemy w domu i w szkole, Wyd. Samo Sedno </w:t>
      </w:r>
    </w:p>
    <w:p w:rsidR="00440EB0" w:rsidRPr="00440EB0" w:rsidRDefault="00440EB0" w:rsidP="00440EB0">
      <w:pPr>
        <w:ind w:left="4248"/>
        <w:jc w:val="both"/>
        <w:rPr>
          <w:rFonts w:ascii="Verdana" w:hAnsi="Verdana"/>
          <w:i/>
          <w:color w:val="2F2F2F"/>
          <w:sz w:val="23"/>
          <w:szCs w:val="23"/>
        </w:rPr>
      </w:pPr>
      <w:r w:rsidRPr="00440EB0">
        <w:rPr>
          <w:rStyle w:val="apple-converted-space"/>
          <w:rFonts w:ascii="Verdana" w:hAnsi="Verdana"/>
          <w:i/>
          <w:color w:val="2F2F2F"/>
          <w:sz w:val="23"/>
          <w:szCs w:val="23"/>
        </w:rPr>
        <w:t>Dorota Podgórska-Jachnik</w:t>
      </w:r>
    </w:p>
    <w:sectPr w:rsidR="00440EB0" w:rsidRPr="00440EB0" w:rsidSect="004537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C5" w:rsidRDefault="007001C5" w:rsidP="00440EB0">
      <w:pPr>
        <w:spacing w:after="0" w:line="240" w:lineRule="auto"/>
      </w:pPr>
      <w:r>
        <w:separator/>
      </w:r>
    </w:p>
  </w:endnote>
  <w:endnote w:type="continuationSeparator" w:id="0">
    <w:p w:rsidR="007001C5" w:rsidRDefault="007001C5" w:rsidP="0044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72532"/>
      <w:docPartObj>
        <w:docPartGallery w:val="Page Numbers (Bottom of Page)"/>
        <w:docPartUnique/>
      </w:docPartObj>
    </w:sdtPr>
    <w:sdtContent>
      <w:p w:rsidR="009B1136" w:rsidRDefault="00CF50D5">
        <w:pPr>
          <w:pStyle w:val="Stopka"/>
          <w:jc w:val="center"/>
        </w:pPr>
        <w:fldSimple w:instr=" PAGE   \* MERGEFORMAT ">
          <w:r w:rsidR="00D2690D">
            <w:rPr>
              <w:noProof/>
            </w:rPr>
            <w:t>2</w:t>
          </w:r>
        </w:fldSimple>
      </w:p>
    </w:sdtContent>
  </w:sdt>
  <w:p w:rsidR="009B1136" w:rsidRDefault="009B1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C5" w:rsidRDefault="007001C5" w:rsidP="00440EB0">
      <w:pPr>
        <w:spacing w:after="0" w:line="240" w:lineRule="auto"/>
      </w:pPr>
      <w:r>
        <w:separator/>
      </w:r>
    </w:p>
  </w:footnote>
  <w:footnote w:type="continuationSeparator" w:id="0">
    <w:p w:rsidR="007001C5" w:rsidRDefault="007001C5" w:rsidP="0044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6EBA"/>
    <w:multiLevelType w:val="hybridMultilevel"/>
    <w:tmpl w:val="53F07FAA"/>
    <w:lvl w:ilvl="0" w:tplc="4036A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C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9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21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CA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0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08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847F6C"/>
    <w:multiLevelType w:val="hybridMultilevel"/>
    <w:tmpl w:val="2C844B2E"/>
    <w:lvl w:ilvl="0" w:tplc="7C3A2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8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A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8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2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A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44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1B35D0"/>
    <w:multiLevelType w:val="hybridMultilevel"/>
    <w:tmpl w:val="838C184A"/>
    <w:lvl w:ilvl="0" w:tplc="AD18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D4C"/>
    <w:rsid w:val="00080D4C"/>
    <w:rsid w:val="002C3D17"/>
    <w:rsid w:val="00327438"/>
    <w:rsid w:val="00383808"/>
    <w:rsid w:val="00437D35"/>
    <w:rsid w:val="00440EB0"/>
    <w:rsid w:val="00453749"/>
    <w:rsid w:val="00453EED"/>
    <w:rsid w:val="00543358"/>
    <w:rsid w:val="007001C5"/>
    <w:rsid w:val="008B5866"/>
    <w:rsid w:val="00976B71"/>
    <w:rsid w:val="009B1136"/>
    <w:rsid w:val="00A57796"/>
    <w:rsid w:val="00A664B0"/>
    <w:rsid w:val="00BE787A"/>
    <w:rsid w:val="00CF50D5"/>
    <w:rsid w:val="00D2690D"/>
    <w:rsid w:val="00DF4B65"/>
    <w:rsid w:val="00E12EA6"/>
    <w:rsid w:val="00F07E56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80D4C"/>
  </w:style>
  <w:style w:type="paragraph" w:styleId="Akapitzlist">
    <w:name w:val="List Paragraph"/>
    <w:basedOn w:val="Normalny"/>
    <w:uiPriority w:val="34"/>
    <w:qFormat/>
    <w:rsid w:val="00F07E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EB0"/>
  </w:style>
  <w:style w:type="paragraph" w:styleId="Stopka">
    <w:name w:val="footer"/>
    <w:basedOn w:val="Normalny"/>
    <w:link w:val="StopkaZnak"/>
    <w:uiPriority w:val="99"/>
    <w:unhideWhenUsed/>
    <w:rsid w:val="0044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B0"/>
  </w:style>
  <w:style w:type="character" w:styleId="Hipercze">
    <w:name w:val="Hyperlink"/>
    <w:basedOn w:val="Domylnaczcionkaakapitu"/>
    <w:uiPriority w:val="99"/>
    <w:unhideWhenUsed/>
    <w:rsid w:val="009B11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lera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inaoz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lera.be/en/picto/downloa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Katedra</cp:lastModifiedBy>
  <cp:revision>2</cp:revision>
  <dcterms:created xsi:type="dcterms:W3CDTF">2016-04-07T10:59:00Z</dcterms:created>
  <dcterms:modified xsi:type="dcterms:W3CDTF">2016-04-07T10:59:00Z</dcterms:modified>
</cp:coreProperties>
</file>