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CD" w:rsidRDefault="00842DCD" w:rsidP="00842DCD">
      <w:pPr>
        <w:pStyle w:val="Style1"/>
        <w:widowControl/>
        <w:spacing w:before="58"/>
        <w:ind w:left="302"/>
        <w:rPr>
          <w:rStyle w:val="FontStyle11"/>
        </w:rPr>
      </w:pPr>
      <w:bookmarkStart w:id="0" w:name="_GoBack"/>
      <w:r>
        <w:rPr>
          <w:rStyle w:val="FontStyle11"/>
        </w:rPr>
        <w:t>Informacja na temat planowanych zmianach w systemie oświaty oraz harmonogram ich wdrażania</w:t>
      </w:r>
    </w:p>
    <w:bookmarkEnd w:id="0"/>
    <w:p w:rsidR="00842DCD" w:rsidRDefault="00842DCD" w:rsidP="00842DC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82" w:line="240" w:lineRule="auto"/>
        <w:jc w:val="left"/>
        <w:rPr>
          <w:rStyle w:val="FontStyle13"/>
        </w:rPr>
      </w:pPr>
      <w:r>
        <w:rPr>
          <w:rStyle w:val="FontStyle13"/>
          <w:u w:val="single"/>
        </w:rPr>
        <w:t>Zmiany wprowadzone w roku 2015</w:t>
      </w:r>
      <w:r>
        <w:rPr>
          <w:rStyle w:val="FontStyle13"/>
        </w:rPr>
        <w:t>:</w:t>
      </w:r>
    </w:p>
    <w:p w:rsidR="00842DCD" w:rsidRDefault="00842DCD" w:rsidP="00842DCD">
      <w:pPr>
        <w:pStyle w:val="Style3"/>
        <w:widowControl/>
        <w:spacing w:line="240" w:lineRule="exact"/>
        <w:ind w:left="367"/>
        <w:rPr>
          <w:sz w:val="20"/>
          <w:szCs w:val="20"/>
        </w:rPr>
      </w:pPr>
    </w:p>
    <w:p w:rsidR="00842DCD" w:rsidRDefault="00842DCD" w:rsidP="00842DCD">
      <w:pPr>
        <w:pStyle w:val="Style3"/>
        <w:widowControl/>
        <w:tabs>
          <w:tab w:val="left" w:pos="367"/>
        </w:tabs>
        <w:spacing w:before="41"/>
        <w:ind w:left="367"/>
        <w:rPr>
          <w:rStyle w:val="FontStyle13"/>
        </w:rPr>
      </w:pPr>
      <w:r>
        <w:rPr>
          <w:rStyle w:val="FontStyle13"/>
        </w:rPr>
        <w:t>1)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 xml:space="preserve">ustawa z dnia 29 grudnia 2015 r. o </w:t>
      </w:r>
      <w:r>
        <w:rPr>
          <w:rStyle w:val="FontStyle12"/>
        </w:rPr>
        <w:t>zmianie ustawy o systemie oświaty</w:t>
      </w:r>
      <w:r>
        <w:rPr>
          <w:rStyle w:val="FontStyle12"/>
        </w:rPr>
        <w:br/>
        <w:t xml:space="preserve">oraz niektórych innych ustaw </w:t>
      </w:r>
      <w:r>
        <w:rPr>
          <w:rStyle w:val="FontStyle13"/>
        </w:rPr>
        <w:t>(Dz.U. z 2016 r. poz. 35) zawiera, w szczególności:</w:t>
      </w:r>
    </w:p>
    <w:p w:rsidR="00842DCD" w:rsidRDefault="00842DCD" w:rsidP="00842DCD">
      <w:pPr>
        <w:pStyle w:val="Style3"/>
        <w:widowControl/>
        <w:numPr>
          <w:ilvl w:val="0"/>
          <w:numId w:val="1"/>
        </w:numPr>
        <w:tabs>
          <w:tab w:val="left" w:pos="634"/>
        </w:tabs>
        <w:spacing w:before="238" w:line="317" w:lineRule="exact"/>
        <w:ind w:left="367" w:firstLine="0"/>
        <w:jc w:val="left"/>
        <w:rPr>
          <w:rStyle w:val="FontStyle13"/>
        </w:rPr>
      </w:pPr>
      <w:r>
        <w:rPr>
          <w:rStyle w:val="FontStyle13"/>
        </w:rPr>
        <w:t>obowiązek szkolny od 7 roku życia,</w:t>
      </w:r>
    </w:p>
    <w:p w:rsidR="00842DCD" w:rsidRDefault="00842DCD" w:rsidP="00842DCD">
      <w:pPr>
        <w:pStyle w:val="Style5"/>
        <w:widowControl/>
        <w:numPr>
          <w:ilvl w:val="0"/>
          <w:numId w:val="2"/>
        </w:numPr>
        <w:tabs>
          <w:tab w:val="left" w:pos="634"/>
        </w:tabs>
        <w:ind w:left="634"/>
        <w:rPr>
          <w:rStyle w:val="FontStyle13"/>
        </w:rPr>
      </w:pPr>
      <w:r>
        <w:rPr>
          <w:rStyle w:val="FontStyle13"/>
        </w:rPr>
        <w:t>prawo rodziców do zdecydowania o podjęciu przez dziecko edukacji szkolnego od 6 roku życia,</w:t>
      </w:r>
    </w:p>
    <w:p w:rsidR="00842DCD" w:rsidRDefault="00842DCD" w:rsidP="00842DCD">
      <w:pPr>
        <w:pStyle w:val="Style5"/>
        <w:widowControl/>
        <w:numPr>
          <w:ilvl w:val="0"/>
          <w:numId w:val="2"/>
        </w:numPr>
        <w:tabs>
          <w:tab w:val="left" w:pos="634"/>
        </w:tabs>
        <w:ind w:left="634"/>
        <w:rPr>
          <w:rStyle w:val="FontStyle13"/>
        </w:rPr>
      </w:pPr>
      <w:r>
        <w:rPr>
          <w:rStyle w:val="FontStyle13"/>
        </w:rPr>
        <w:t>obowiązek odbycia rocznego przygotowania przedszkolnego przez dziecko 6 - letnie,</w:t>
      </w:r>
    </w:p>
    <w:p w:rsidR="00842DCD" w:rsidRDefault="00842DCD" w:rsidP="00842DCD">
      <w:pPr>
        <w:pStyle w:val="Style5"/>
        <w:widowControl/>
        <w:numPr>
          <w:ilvl w:val="0"/>
          <w:numId w:val="2"/>
        </w:numPr>
        <w:tabs>
          <w:tab w:val="left" w:pos="634"/>
        </w:tabs>
        <w:ind w:left="634"/>
        <w:rPr>
          <w:rStyle w:val="FontStyle13"/>
        </w:rPr>
      </w:pPr>
      <w:r>
        <w:rPr>
          <w:rStyle w:val="FontStyle13"/>
        </w:rPr>
        <w:t>zniesienie obowiązku odbycia rocznego przygotowania przedszkolnego przez dziecko 5 - letnie,</w:t>
      </w:r>
    </w:p>
    <w:p w:rsidR="00842DCD" w:rsidRDefault="00842DCD" w:rsidP="00842DCD">
      <w:pPr>
        <w:pStyle w:val="Style5"/>
        <w:widowControl/>
        <w:numPr>
          <w:ilvl w:val="0"/>
          <w:numId w:val="2"/>
        </w:numPr>
        <w:tabs>
          <w:tab w:val="left" w:pos="634"/>
        </w:tabs>
        <w:ind w:left="634"/>
        <w:rPr>
          <w:rStyle w:val="FontStyle13"/>
        </w:rPr>
      </w:pPr>
      <w:r>
        <w:rPr>
          <w:rStyle w:val="FontStyle13"/>
        </w:rPr>
        <w:t>wydłużenie terminu możliwości funkcjonowania oddziałów przedszkolnych w szkołach podstawowych do dnia 1 września 2019 r.,</w:t>
      </w:r>
    </w:p>
    <w:p w:rsidR="00842DCD" w:rsidRDefault="00842DCD" w:rsidP="00842DCD">
      <w:pPr>
        <w:pStyle w:val="Style5"/>
        <w:widowControl/>
        <w:numPr>
          <w:ilvl w:val="0"/>
          <w:numId w:val="2"/>
        </w:numPr>
        <w:tabs>
          <w:tab w:val="left" w:pos="634"/>
        </w:tabs>
        <w:ind w:left="634"/>
        <w:rPr>
          <w:rStyle w:val="FontStyle13"/>
        </w:rPr>
      </w:pPr>
      <w:r>
        <w:rPr>
          <w:rStyle w:val="FontStyle13"/>
        </w:rPr>
        <w:t>wzmocnienie roli kuratora oświaty w kształtowaniu sieci przedszkoli i planu sieci szkół, w tym przywrócenie obowiązku uzyskiwania pozytywnej opinii organu nadzoru pedagogicznego w przypadku likwidacji szkoły lub placówki prowadzonej przez jednostkę samorządu terytorialnego,</w:t>
      </w:r>
    </w:p>
    <w:p w:rsidR="00842DCD" w:rsidRDefault="00842DCD" w:rsidP="00842DCD">
      <w:pPr>
        <w:pStyle w:val="Style5"/>
        <w:widowControl/>
        <w:numPr>
          <w:ilvl w:val="0"/>
          <w:numId w:val="2"/>
        </w:numPr>
        <w:tabs>
          <w:tab w:val="left" w:pos="634"/>
        </w:tabs>
        <w:ind w:left="634"/>
        <w:rPr>
          <w:rStyle w:val="FontStyle13"/>
        </w:rPr>
      </w:pPr>
      <w:r>
        <w:rPr>
          <w:rStyle w:val="FontStyle13"/>
        </w:rPr>
        <w:t>powierzenie ministrowi właściwemu do spraw oświaty i wychowania kompetencji powoływania i odwoływania kuratorów i wicekuratorów oświaty.</w:t>
      </w:r>
    </w:p>
    <w:p w:rsidR="00842DCD" w:rsidRDefault="00842DCD" w:rsidP="00842DCD">
      <w:pPr>
        <w:pStyle w:val="Style3"/>
        <w:widowControl/>
        <w:tabs>
          <w:tab w:val="left" w:pos="367"/>
        </w:tabs>
        <w:spacing w:before="230"/>
        <w:ind w:left="367"/>
        <w:rPr>
          <w:rStyle w:val="FontStyle13"/>
        </w:rPr>
      </w:pPr>
      <w:r>
        <w:rPr>
          <w:rStyle w:val="FontStyle13"/>
        </w:rPr>
        <w:t>2)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 xml:space="preserve">ustawa z dnia 22 grudnia 2015 r. o </w:t>
      </w:r>
      <w:r>
        <w:rPr>
          <w:rStyle w:val="FontStyle12"/>
        </w:rPr>
        <w:t>Zintegrowanym Systemie Kwalifikacji</w:t>
      </w:r>
      <w:r>
        <w:rPr>
          <w:rStyle w:val="FontStyle12"/>
        </w:rPr>
        <w:br/>
      </w:r>
      <w:r>
        <w:rPr>
          <w:rStyle w:val="FontStyle13"/>
        </w:rPr>
        <w:t>(Dz. U. z 2016 r. poz. 64) wprowadza:</w:t>
      </w:r>
    </w:p>
    <w:p w:rsidR="00842DCD" w:rsidRDefault="00842DCD" w:rsidP="00842DCD">
      <w:pPr>
        <w:pStyle w:val="Style3"/>
        <w:widowControl/>
        <w:numPr>
          <w:ilvl w:val="0"/>
          <w:numId w:val="3"/>
        </w:numPr>
        <w:tabs>
          <w:tab w:val="left" w:pos="706"/>
        </w:tabs>
        <w:spacing w:before="274"/>
        <w:ind w:left="706" w:hanging="360"/>
        <w:rPr>
          <w:rStyle w:val="FontStyle13"/>
        </w:rPr>
      </w:pPr>
      <w:r>
        <w:rPr>
          <w:rStyle w:val="FontStyle13"/>
        </w:rPr>
        <w:t>zestaw prostych i spójnych rozwiązań systemowych dotyczących kwalifikacji nadawanych poza szkolnictwem wyższym i oświatą,</w:t>
      </w:r>
    </w:p>
    <w:p w:rsidR="00842DCD" w:rsidRDefault="00842DCD" w:rsidP="00842DCD">
      <w:pPr>
        <w:pStyle w:val="Style3"/>
        <w:widowControl/>
        <w:numPr>
          <w:ilvl w:val="0"/>
          <w:numId w:val="3"/>
        </w:numPr>
        <w:tabs>
          <w:tab w:val="left" w:pos="706"/>
        </w:tabs>
        <w:ind w:left="706" w:hanging="360"/>
        <w:rPr>
          <w:rStyle w:val="FontStyle13"/>
        </w:rPr>
      </w:pPr>
      <w:r>
        <w:rPr>
          <w:rStyle w:val="FontStyle13"/>
        </w:rPr>
        <w:t>definiuje Zintegrowany System Kwalifikacji (ZSK) jako określony w przepisach prawa zbiór zasad, standardów oraz procedur regulujących sposób działania różnych podmiotów związanych z nadawaniem kwalifikacji oraz zapewnianiem ich jakości,</w:t>
      </w:r>
    </w:p>
    <w:p w:rsidR="00842DCD" w:rsidRDefault="00842DCD" w:rsidP="00842DCD">
      <w:pPr>
        <w:pStyle w:val="Style3"/>
        <w:widowControl/>
        <w:numPr>
          <w:ilvl w:val="0"/>
          <w:numId w:val="3"/>
        </w:numPr>
        <w:tabs>
          <w:tab w:val="left" w:pos="706"/>
        </w:tabs>
        <w:ind w:left="706" w:hanging="360"/>
        <w:rPr>
          <w:rStyle w:val="FontStyle13"/>
        </w:rPr>
      </w:pPr>
      <w:r>
        <w:rPr>
          <w:rStyle w:val="FontStyle13"/>
        </w:rPr>
        <w:t>określenie głównych elementów ZSK tj.: Polską Ramę Kwalifikacji (PRK), Zintegrowany Rejestr Kwalifikacji (ZRK) oraz zasady dotyczące zapewniania jakości kwalifikacji spoza systemów oświaty i szkolnictwa wyższego,</w:t>
      </w:r>
    </w:p>
    <w:p w:rsidR="00842DCD" w:rsidRDefault="00842DCD" w:rsidP="00842DCD">
      <w:pPr>
        <w:pStyle w:val="Style4"/>
        <w:widowControl/>
        <w:ind w:left="691"/>
        <w:rPr>
          <w:rStyle w:val="FontStyle13"/>
        </w:rPr>
      </w:pPr>
      <w:r>
        <w:rPr>
          <w:rStyle w:val="FontStyle13"/>
        </w:rPr>
        <w:t>regulacje dotyczące zbioru definicji, zasad i standardów w zakresie włączania kwalifikacji do ZSK oraz nadawania i zapewniania jakości kwalifikacji integrując trzy obszary kwalifikacji:</w:t>
      </w:r>
    </w:p>
    <w:p w:rsidR="00842DCD" w:rsidRDefault="00842DCD" w:rsidP="00842DCD">
      <w:pPr>
        <w:pStyle w:val="Style5"/>
        <w:widowControl/>
        <w:numPr>
          <w:ilvl w:val="0"/>
          <w:numId w:val="4"/>
        </w:numPr>
        <w:tabs>
          <w:tab w:val="left" w:pos="1274"/>
        </w:tabs>
        <w:spacing w:before="58" w:line="274" w:lineRule="exact"/>
        <w:ind w:left="1274" w:hanging="194"/>
        <w:rPr>
          <w:rStyle w:val="FontStyle13"/>
        </w:rPr>
      </w:pPr>
      <w:r>
        <w:rPr>
          <w:rStyle w:val="FontStyle13"/>
        </w:rPr>
        <w:t>kwalifikacje w oświacie oraz w szkolnictwie wyższym - kwalifikacje pełne oraz kwalifikacje cząstkowe (wyodrębnione w zawodach szkolnych, studia podyplomowe) włączone do ZSK z mocy ustawy, nadawane na podstawie ustaw regulujących działania systemu oświaty oraz systemu szkolnictwa wyższego,</w:t>
      </w:r>
    </w:p>
    <w:p w:rsidR="00842DCD" w:rsidRDefault="00842DCD" w:rsidP="00842DCD">
      <w:pPr>
        <w:pStyle w:val="Style5"/>
        <w:widowControl/>
        <w:numPr>
          <w:ilvl w:val="0"/>
          <w:numId w:val="4"/>
        </w:numPr>
        <w:tabs>
          <w:tab w:val="left" w:pos="1274"/>
        </w:tabs>
        <w:spacing w:line="274" w:lineRule="exact"/>
        <w:ind w:left="1274" w:hanging="194"/>
        <w:rPr>
          <w:rStyle w:val="FontStyle13"/>
        </w:rPr>
      </w:pPr>
      <w:r>
        <w:rPr>
          <w:rStyle w:val="FontStyle13"/>
        </w:rPr>
        <w:t>kwalifikacje rynkowe - kwalifikacje cząstkowe, nieuregulowane przepisami prawa, nadawane do tej pory na zasadzie swobody działalności gospodarczej,</w:t>
      </w:r>
    </w:p>
    <w:p w:rsidR="00842DCD" w:rsidRDefault="00842DCD" w:rsidP="00842DCD">
      <w:pPr>
        <w:pStyle w:val="Style6"/>
        <w:widowControl/>
        <w:ind w:left="1267"/>
        <w:rPr>
          <w:rStyle w:val="FontStyle13"/>
        </w:rPr>
      </w:pPr>
      <w:r>
        <w:rPr>
          <w:rStyle w:val="FontStyle13"/>
        </w:rPr>
        <w:t>-kwalifikacje uregulowane - kwalifikacje cząstkowe, ustanowione odrębnymi przepisami (poza systemem oświaty i szkolnictwa wyższego).</w:t>
      </w:r>
    </w:p>
    <w:p w:rsidR="00842DCD" w:rsidRDefault="00842DCD" w:rsidP="00842DCD">
      <w:pPr>
        <w:pStyle w:val="Style6"/>
        <w:widowControl/>
        <w:spacing w:line="240" w:lineRule="exact"/>
        <w:ind w:left="274" w:hanging="274"/>
        <w:rPr>
          <w:sz w:val="20"/>
          <w:szCs w:val="20"/>
        </w:rPr>
      </w:pPr>
    </w:p>
    <w:p w:rsidR="00842DCD" w:rsidRDefault="00842DCD" w:rsidP="00842DCD">
      <w:pPr>
        <w:pStyle w:val="Style6"/>
        <w:widowControl/>
        <w:spacing w:before="34"/>
        <w:ind w:left="274" w:hanging="274"/>
        <w:rPr>
          <w:rStyle w:val="FontStyle13"/>
          <w:u w:val="single"/>
        </w:rPr>
      </w:pPr>
      <w:r>
        <w:rPr>
          <w:rStyle w:val="FontStyle13"/>
        </w:rPr>
        <w:lastRenderedPageBreak/>
        <w:t xml:space="preserve">2. </w:t>
      </w:r>
      <w:r>
        <w:rPr>
          <w:rStyle w:val="FontStyle13"/>
          <w:u w:val="single"/>
        </w:rPr>
        <w:t>Zmiany planowane do zrealizowania w roku 2016 (zmiany te są m.in. wypełnieniem zobowiązań Prezesa Rady Ministrów zawartych w expose wygłoszonym w dniu 18 listopada 2015 r.):</w:t>
      </w:r>
    </w:p>
    <w:p w:rsidR="00842DCD" w:rsidRDefault="00842DCD" w:rsidP="00842DCD">
      <w:pPr>
        <w:pStyle w:val="Style4"/>
        <w:widowControl/>
        <w:spacing w:line="240" w:lineRule="exact"/>
        <w:ind w:left="367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62" w:line="240" w:lineRule="auto"/>
        <w:ind w:left="367"/>
        <w:jc w:val="left"/>
        <w:rPr>
          <w:rStyle w:val="FontStyle13"/>
        </w:rPr>
      </w:pPr>
      <w:r>
        <w:rPr>
          <w:rStyle w:val="FontStyle13"/>
        </w:rPr>
        <w:t>1) zmiany w ustawie - Karta Nauczyciela.</w:t>
      </w:r>
    </w:p>
    <w:p w:rsidR="00842DCD" w:rsidRDefault="00842DCD" w:rsidP="00842DCD">
      <w:pPr>
        <w:pStyle w:val="Style4"/>
        <w:widowControl/>
        <w:spacing w:line="240" w:lineRule="exact"/>
        <w:ind w:left="706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84" w:line="317" w:lineRule="exact"/>
        <w:ind w:left="706"/>
        <w:rPr>
          <w:rStyle w:val="FontStyle13"/>
        </w:rPr>
      </w:pPr>
      <w:r>
        <w:rPr>
          <w:rStyle w:val="FontStyle13"/>
        </w:rPr>
        <w:t>W dniu 8 stycznia 2016 r. projekt został skierowany do uzgodnień międzyresortowych i konsultacji publicznych. Planowany termin przyjęcia projektu przez Radę Ministrów: 16 lutego 2016 r.</w:t>
      </w:r>
    </w:p>
    <w:p w:rsidR="00842DCD" w:rsidRDefault="00842DCD" w:rsidP="00842DCD">
      <w:pPr>
        <w:pStyle w:val="Style4"/>
        <w:widowControl/>
        <w:spacing w:line="240" w:lineRule="exact"/>
        <w:ind w:left="691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120" w:line="240" w:lineRule="auto"/>
        <w:ind w:left="691"/>
        <w:jc w:val="left"/>
        <w:rPr>
          <w:rStyle w:val="FontStyle13"/>
        </w:rPr>
      </w:pPr>
      <w:r>
        <w:rPr>
          <w:rStyle w:val="FontStyle13"/>
        </w:rPr>
        <w:t>Zmiany dotyczą:</w:t>
      </w:r>
    </w:p>
    <w:p w:rsidR="00842DCD" w:rsidRDefault="00842DCD" w:rsidP="00842DCD">
      <w:pPr>
        <w:pStyle w:val="Style5"/>
        <w:widowControl/>
        <w:spacing w:line="240" w:lineRule="exact"/>
        <w:ind w:left="958" w:hanging="274"/>
        <w:rPr>
          <w:sz w:val="20"/>
          <w:szCs w:val="20"/>
        </w:rPr>
      </w:pPr>
    </w:p>
    <w:p w:rsidR="00842DCD" w:rsidRDefault="00842DCD" w:rsidP="00842DCD">
      <w:pPr>
        <w:pStyle w:val="Style5"/>
        <w:widowControl/>
        <w:tabs>
          <w:tab w:val="left" w:pos="1073"/>
        </w:tabs>
        <w:spacing w:before="91" w:line="274" w:lineRule="exact"/>
        <w:ind w:left="958" w:hanging="274"/>
        <w:rPr>
          <w:rStyle w:val="FontStyle13"/>
        </w:rPr>
      </w:pPr>
      <w:r>
        <w:rPr>
          <w:rStyle w:val="FontStyle13"/>
        </w:rPr>
        <w:t>a)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zniesienia od dnia 1 września 2016 r. obowiązku realizacji w dotychczasowej formule zajęć opieki świetlicowej lub zajęć w ramach</w:t>
      </w:r>
      <w:r>
        <w:rPr>
          <w:rStyle w:val="FontStyle13"/>
        </w:rPr>
        <w:br/>
        <w:t>godzin przeznaczonych w ramowych planach nauczania do dyspozycji</w:t>
      </w:r>
      <w:r>
        <w:rPr>
          <w:rStyle w:val="FontStyle13"/>
        </w:rPr>
        <w:br/>
        <w:t>dyrektora szkoły. Nauczyciele w ramach 40-godzinnego tygodniowego</w:t>
      </w:r>
      <w:r>
        <w:rPr>
          <w:rStyle w:val="FontStyle13"/>
        </w:rPr>
        <w:br/>
        <w:t>czasu pracy będą prowadzić zajęcia z uczniami, zgodnie z ich</w:t>
      </w:r>
      <w:r>
        <w:rPr>
          <w:rStyle w:val="FontStyle13"/>
        </w:rPr>
        <w:br/>
        <w:t>potrzebami i zainteresowaniami, stosownie do ustaleń podjętych w danej szkole. W związku z likwidacją obowiązku prowadzenia tych</w:t>
      </w:r>
      <w:r>
        <w:rPr>
          <w:rStyle w:val="FontStyle13"/>
        </w:rPr>
        <w:br/>
        <w:t>zajęć w dotychczasowej formule, proponuje się odejście od</w:t>
      </w:r>
      <w:r>
        <w:rPr>
          <w:rStyle w:val="FontStyle13"/>
        </w:rPr>
        <w:br/>
        <w:t>rejestrowania ich wymiaru, co jednocześnie odbiurokratyzuje pracę</w:t>
      </w:r>
      <w:r>
        <w:rPr>
          <w:rStyle w:val="FontStyle13"/>
        </w:rPr>
        <w:br/>
        <w:t>nauczycieli,</w:t>
      </w:r>
    </w:p>
    <w:p w:rsidR="00842DCD" w:rsidRDefault="00842DCD" w:rsidP="00842DCD">
      <w:pPr>
        <w:pStyle w:val="Style5"/>
        <w:widowControl/>
        <w:spacing w:line="240" w:lineRule="exact"/>
        <w:ind w:left="943" w:hanging="274"/>
        <w:rPr>
          <w:sz w:val="20"/>
          <w:szCs w:val="20"/>
        </w:rPr>
      </w:pPr>
    </w:p>
    <w:p w:rsidR="00842DCD" w:rsidRDefault="00842DCD" w:rsidP="00842DCD">
      <w:pPr>
        <w:pStyle w:val="Style5"/>
        <w:widowControl/>
        <w:tabs>
          <w:tab w:val="left" w:pos="943"/>
        </w:tabs>
        <w:spacing w:before="34" w:line="274" w:lineRule="exact"/>
        <w:ind w:left="943" w:hanging="274"/>
        <w:rPr>
          <w:rStyle w:val="FontStyle13"/>
        </w:rPr>
      </w:pPr>
      <w:r>
        <w:rPr>
          <w:rStyle w:val="FontStyle13"/>
        </w:rPr>
        <w:t>b)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postępowania dyscyplinarnego prowadzonego wobec nauczycieli, w tym jego usprawnienie, oraz wprowadzenie centralnego rejestru</w:t>
      </w:r>
      <w:r>
        <w:rPr>
          <w:rStyle w:val="FontStyle13"/>
        </w:rPr>
        <w:br/>
        <w:t>orzeczeń dyscyplinarnych. W rejestrze będą gromadzone dane o nauczycielach prawomocnie ukaranych karą wydalenia z zawodu</w:t>
      </w:r>
      <w:r>
        <w:rPr>
          <w:rStyle w:val="FontStyle13"/>
        </w:rPr>
        <w:br/>
        <w:t>nauczycielskiego lub karą zwolnienia z pracy z zakazem przyjmowania</w:t>
      </w:r>
      <w:r>
        <w:rPr>
          <w:rStyle w:val="FontStyle13"/>
        </w:rPr>
        <w:br/>
        <w:t>ukaranego do pracy w zawodzie nauczycielskim w okresie 3 lat od</w:t>
      </w:r>
      <w:r>
        <w:rPr>
          <w:rStyle w:val="FontStyle13"/>
        </w:rPr>
        <w:br/>
        <w:t>ukarania. Rejestr będzie skutecznym narzędziem uniemożliwiającym</w:t>
      </w:r>
      <w:r>
        <w:rPr>
          <w:rStyle w:val="FontStyle13"/>
        </w:rPr>
        <w:br/>
        <w:t>zatrudnienie w przedszkolu, szkole lub placówce nauczyciela</w:t>
      </w:r>
      <w:r>
        <w:rPr>
          <w:rStyle w:val="FontStyle13"/>
        </w:rPr>
        <w:br/>
        <w:t>ukaranego ww. karami. W ustawie zostaną określone również zasady</w:t>
      </w:r>
      <w:r>
        <w:rPr>
          <w:rStyle w:val="FontStyle13"/>
        </w:rPr>
        <w:br/>
        <w:t>wynagradzania członków komisji dyscyplinarnych oraz rzeczników dyscyplinarnych i ich zastępców (obecnie bowiem brak jest regulacji w tym zakresie). Odpowiedzialność dyscyplinarna zostanie rozszerzona na wszystkich nauczycieli,</w:t>
      </w:r>
    </w:p>
    <w:p w:rsidR="00842DCD" w:rsidRDefault="00842DCD" w:rsidP="00842DCD">
      <w:pPr>
        <w:pStyle w:val="Style5"/>
        <w:widowControl/>
        <w:numPr>
          <w:ilvl w:val="0"/>
          <w:numId w:val="5"/>
        </w:numPr>
        <w:tabs>
          <w:tab w:val="left" w:pos="281"/>
        </w:tabs>
        <w:spacing w:before="274" w:line="274" w:lineRule="exact"/>
        <w:ind w:left="281" w:hanging="281"/>
        <w:rPr>
          <w:rStyle w:val="FontStyle13"/>
        </w:rPr>
      </w:pPr>
      <w:r>
        <w:rPr>
          <w:rStyle w:val="FontStyle13"/>
        </w:rPr>
        <w:t>sposobu finansowania jednorazowej gratyfikacji pieniężnej dla nauczycieli, którym minister właściwy do spraw oświaty i wychowania nada tytuł honorowy profesora oświaty,</w:t>
      </w:r>
    </w:p>
    <w:p w:rsidR="00842DCD" w:rsidRDefault="00842DCD" w:rsidP="00842DCD">
      <w:pPr>
        <w:pStyle w:val="Style5"/>
        <w:widowControl/>
        <w:numPr>
          <w:ilvl w:val="0"/>
          <w:numId w:val="5"/>
        </w:numPr>
        <w:tabs>
          <w:tab w:val="left" w:pos="281"/>
        </w:tabs>
        <w:spacing w:before="266" w:line="274" w:lineRule="exact"/>
        <w:ind w:left="281" w:hanging="281"/>
        <w:rPr>
          <w:rStyle w:val="FontStyle13"/>
        </w:rPr>
      </w:pPr>
      <w:r>
        <w:rPr>
          <w:rStyle w:val="FontStyle13"/>
        </w:rPr>
        <w:t>rozszerzenia na wszystkich nauczycieli wymogu dotyczącego niekaralności za przestępstwo popełnione umyślnie oraz wymogu nietoczenia się wobec nauczyciela postępowania karnego lub dyscyplinarnego lub postępowania o ubezwłasnowolnieniu Nauczyciele przed nawiązaniem stosunku pracy będą zobligowani do przedstawienia dyrektorowi szkoły informacji z Krajowego Rejestru Karnego.</w:t>
      </w:r>
    </w:p>
    <w:p w:rsidR="00842DCD" w:rsidRDefault="00842DCD" w:rsidP="00842DC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96" w:line="240" w:lineRule="auto"/>
        <w:jc w:val="left"/>
        <w:rPr>
          <w:rStyle w:val="FontStyle13"/>
        </w:rPr>
      </w:pPr>
      <w:r>
        <w:rPr>
          <w:rStyle w:val="FontStyle13"/>
        </w:rPr>
        <w:t>zmiany w ustawie o systemie oświaty:</w:t>
      </w:r>
    </w:p>
    <w:p w:rsidR="00842DCD" w:rsidRDefault="00842DCD" w:rsidP="00842DCD">
      <w:pPr>
        <w:pStyle w:val="Style4"/>
        <w:widowControl/>
        <w:spacing w:line="240" w:lineRule="exac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84" w:line="317" w:lineRule="exact"/>
        <w:rPr>
          <w:rStyle w:val="FontStyle13"/>
        </w:rPr>
      </w:pPr>
      <w:r>
        <w:rPr>
          <w:rStyle w:val="FontStyle13"/>
        </w:rPr>
        <w:lastRenderedPageBreak/>
        <w:t>Planowany termin skierowania projektu do uzgodnień międzyresortowych i konsultacji publicznych: do dnia 16 lutego 2016 r.</w:t>
      </w:r>
    </w:p>
    <w:p w:rsidR="00842DCD" w:rsidRDefault="00842DCD" w:rsidP="00842DC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12" w:line="240" w:lineRule="auto"/>
        <w:jc w:val="left"/>
        <w:rPr>
          <w:rStyle w:val="FontStyle13"/>
        </w:rPr>
      </w:pPr>
      <w:r>
        <w:rPr>
          <w:rStyle w:val="FontStyle13"/>
        </w:rPr>
        <w:t>Zmiany dotyczą w szczególności:</w:t>
      </w:r>
    </w:p>
    <w:p w:rsidR="00842DCD" w:rsidRDefault="00842DCD" w:rsidP="00842DCD">
      <w:pPr>
        <w:pStyle w:val="Style5"/>
        <w:widowControl/>
        <w:numPr>
          <w:ilvl w:val="0"/>
          <w:numId w:val="6"/>
        </w:numPr>
        <w:tabs>
          <w:tab w:val="left" w:pos="266"/>
        </w:tabs>
        <w:spacing w:before="245"/>
        <w:ind w:left="266"/>
        <w:rPr>
          <w:rStyle w:val="FontStyle13"/>
        </w:rPr>
      </w:pPr>
      <w:r>
        <w:rPr>
          <w:rStyle w:val="FontStyle13"/>
        </w:rPr>
        <w:t>zniesienia sprawdzianu, do którego obowiązkowo przystępują uczniowie VI klasy szkoły podstawowej. Począwszy od roku szkolnego 2017/2018 Centralna Komisja Egzaminacyjna we współpracy z okręgowymi komisji egzaminacyjnymi będzie udostępniać gimnazjom narzędzia diagnostyczne, z których każde gimnazjum będzie mogło skorzystać w celu wstępnej oceny poziomu wiadomości i umiejętności uczniów rozpoczynających III etap edukacyjny (gimnazjum). Pozwoli to również szkołom, które zdecydują się skorzystać z narzędzi diagnostycznych, na dokonywanie pomiaru efektywności nauczania poprzez analizy EWD,</w:t>
      </w:r>
    </w:p>
    <w:p w:rsidR="00842DCD" w:rsidRDefault="00842DCD" w:rsidP="00842DCD">
      <w:pPr>
        <w:pStyle w:val="Style5"/>
        <w:widowControl/>
        <w:numPr>
          <w:ilvl w:val="0"/>
          <w:numId w:val="6"/>
        </w:numPr>
        <w:tabs>
          <w:tab w:val="left" w:pos="266"/>
        </w:tabs>
        <w:spacing w:before="202"/>
        <w:ind w:left="266"/>
        <w:rPr>
          <w:rStyle w:val="FontStyle13"/>
        </w:rPr>
      </w:pPr>
      <w:r>
        <w:rPr>
          <w:rStyle w:val="FontStyle13"/>
        </w:rPr>
        <w:t>weryfikacji wyników części pisemnej egzaminu maturalnego i części pisemnej egzaminu potwierdzającego kwalifikacje w zawodzie, ustalonych przez dyrektora okręgowej komisji egzaminacyjnej. Począwszy od roku szkolnego 2016/2017 zdający będzie miał prawo odwołać się od wyników ww. egzaminów do specjalnej komisji działającej przy Centralnej Komisji Egzaminacyjnej, składającej się z ekspertów zewnętrznych,</w:t>
      </w:r>
    </w:p>
    <w:p w:rsidR="00842DCD" w:rsidRDefault="00842DCD" w:rsidP="00842DCD">
      <w:pPr>
        <w:pStyle w:val="Style5"/>
        <w:widowControl/>
        <w:numPr>
          <w:ilvl w:val="0"/>
          <w:numId w:val="6"/>
        </w:numPr>
        <w:tabs>
          <w:tab w:val="left" w:pos="266"/>
        </w:tabs>
        <w:spacing w:before="202"/>
        <w:ind w:left="266"/>
        <w:rPr>
          <w:rStyle w:val="FontStyle13"/>
        </w:rPr>
      </w:pPr>
      <w:r>
        <w:rPr>
          <w:rStyle w:val="FontStyle13"/>
        </w:rPr>
        <w:t>procedury zakupu podręczników lub materiałów edukacyjnych do danego języka obcego nowożytnego, innych niż zakupione ze środków dotacji celowej w latach poprzednich i będących na wyposażeniu biblioteki szkolnej. Organ prowadzący szkołę podstawową lub gimnazjum, biorąc pod uwagę poziom zaawansowania językowego uczniów (począwszy od klasy IV szkoły podstawowej i klasy I gimnazjum w roku szkolnym 2016/2017) będzie mógł zakupić brakujące podręczniki lub materiały edukacyjne, umożliwiające realizację programu nauczania. Koszt zakupu tych podręczników lub materiałów edukacyjnych zostanie zrefundowany ze środków dotacji celowej przekazanej na kolejny rok szkolny.</w:t>
      </w:r>
    </w:p>
    <w:p w:rsidR="00842DCD" w:rsidRDefault="00842DCD" w:rsidP="00842DCD">
      <w:pPr>
        <w:pStyle w:val="Style6"/>
        <w:widowControl/>
        <w:spacing w:line="240" w:lineRule="exact"/>
        <w:ind w:left="274" w:hanging="274"/>
        <w:jc w:val="left"/>
        <w:rPr>
          <w:sz w:val="20"/>
          <w:szCs w:val="20"/>
        </w:rPr>
      </w:pPr>
    </w:p>
    <w:p w:rsidR="00842DCD" w:rsidRDefault="00842DCD" w:rsidP="00842DCD">
      <w:pPr>
        <w:pStyle w:val="Style6"/>
        <w:widowControl/>
        <w:spacing w:before="62"/>
        <w:ind w:left="274" w:hanging="274"/>
        <w:jc w:val="left"/>
        <w:rPr>
          <w:rStyle w:val="FontStyle13"/>
        </w:rPr>
      </w:pPr>
    </w:p>
    <w:p w:rsidR="00842DCD" w:rsidRDefault="00842DCD" w:rsidP="00842DCD">
      <w:pPr>
        <w:pStyle w:val="Style6"/>
        <w:widowControl/>
        <w:spacing w:before="62"/>
        <w:ind w:left="274" w:hanging="274"/>
        <w:jc w:val="left"/>
        <w:rPr>
          <w:rStyle w:val="FontStyle13"/>
        </w:rPr>
      </w:pPr>
    </w:p>
    <w:p w:rsidR="00842DCD" w:rsidRDefault="00842DCD" w:rsidP="00842DCD">
      <w:pPr>
        <w:pStyle w:val="Style6"/>
        <w:widowControl/>
        <w:spacing w:before="62"/>
        <w:ind w:left="274" w:hanging="274"/>
        <w:jc w:val="left"/>
        <w:rPr>
          <w:rStyle w:val="FontStyle13"/>
          <w:u w:val="single"/>
        </w:rPr>
      </w:pPr>
      <w:r>
        <w:rPr>
          <w:rStyle w:val="FontStyle13"/>
        </w:rPr>
        <w:t xml:space="preserve">3. </w:t>
      </w:r>
      <w:r>
        <w:rPr>
          <w:rStyle w:val="FontStyle13"/>
          <w:u w:val="single"/>
        </w:rPr>
        <w:t>Analiza podstawy programowej wychowania przedszkolnego i kształcenia ogólnego</w:t>
      </w:r>
    </w:p>
    <w:p w:rsidR="00842DCD" w:rsidRDefault="00842DCD" w:rsidP="00842DCD">
      <w:pPr>
        <w:pStyle w:val="Style4"/>
        <w:widowControl/>
        <w:spacing w:line="240" w:lineRule="exact"/>
        <w:ind w:left="302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34"/>
        <w:ind w:left="302"/>
        <w:rPr>
          <w:rStyle w:val="FontStyle13"/>
        </w:rPr>
      </w:pPr>
      <w:r>
        <w:rPr>
          <w:rStyle w:val="FontStyle13"/>
        </w:rPr>
        <w:t>W karierze szkolnej dziecka bardzo ważne jest to, w jaki sposób będzie ono przygotowane do rozpoczęcia nauki w klasie I szkoły podstawowej. Dlatego też w najbliższych miesiącach nastąpi zmiana podstawy programowej wychowania przedszkolnego dla dzieci 6-letnich.</w:t>
      </w:r>
    </w:p>
    <w:p w:rsidR="00842DCD" w:rsidRDefault="00842DCD" w:rsidP="00842DCD">
      <w:pPr>
        <w:pStyle w:val="Style4"/>
        <w:widowControl/>
        <w:spacing w:line="240" w:lineRule="exact"/>
        <w:ind w:left="310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34"/>
        <w:ind w:left="310"/>
        <w:rPr>
          <w:rStyle w:val="FontStyle13"/>
        </w:rPr>
      </w:pPr>
      <w:r>
        <w:rPr>
          <w:rStyle w:val="FontStyle13"/>
        </w:rPr>
        <w:t>Natomiast w lutym rozpocznie się szeroka analiza podstaw programowych kształcenia ogólnego. Analiza będzie prowadzona przy współudziale ok. 1100 ekspertów i zakończy się w czerwcu 2016 r.</w:t>
      </w:r>
    </w:p>
    <w:p w:rsidR="00842DCD" w:rsidRDefault="00842DCD" w:rsidP="00842DCD">
      <w:pPr>
        <w:pStyle w:val="Style4"/>
        <w:widowControl/>
        <w:ind w:left="302"/>
        <w:rPr>
          <w:rStyle w:val="FontStyle13"/>
        </w:rPr>
      </w:pPr>
      <w:r>
        <w:rPr>
          <w:rStyle w:val="FontStyle13"/>
        </w:rPr>
        <w:t>Planuje się, że projekt rozporządzenia dotyczący kompleksowej zmiany podstawy programowej kształcenia ogólnego zostanie skierowany do uzgodnień międzyresortowych i konsultacji publicznych w III kwartale 2016 r.</w:t>
      </w:r>
    </w:p>
    <w:p w:rsidR="00842DCD" w:rsidRDefault="00842DCD" w:rsidP="00842DCD">
      <w:pPr>
        <w:pStyle w:val="Style2"/>
        <w:widowControl/>
        <w:spacing w:line="240" w:lineRule="exact"/>
        <w:ind w:left="295" w:right="2592"/>
        <w:rPr>
          <w:sz w:val="20"/>
          <w:szCs w:val="20"/>
        </w:rPr>
      </w:pPr>
    </w:p>
    <w:p w:rsidR="00842DCD" w:rsidRDefault="00842DCD" w:rsidP="00842DCD">
      <w:pPr>
        <w:pStyle w:val="Style2"/>
        <w:widowControl/>
        <w:spacing w:before="77"/>
        <w:ind w:left="295" w:right="2592"/>
        <w:rPr>
          <w:rStyle w:val="FontStyle13"/>
        </w:rPr>
      </w:pPr>
      <w:r>
        <w:rPr>
          <w:rStyle w:val="FontStyle13"/>
        </w:rPr>
        <w:lastRenderedPageBreak/>
        <w:t xml:space="preserve">4. </w:t>
      </w:r>
      <w:r>
        <w:rPr>
          <w:rStyle w:val="FontStyle13"/>
          <w:u w:val="single"/>
        </w:rPr>
        <w:t xml:space="preserve">Debata o systemie edukacji (luty - czerwiec 2016 r.) </w:t>
      </w:r>
      <w:r>
        <w:rPr>
          <w:rStyle w:val="FontStyle13"/>
        </w:rPr>
        <w:t>Geneza debaty:</w:t>
      </w:r>
    </w:p>
    <w:p w:rsidR="00842DCD" w:rsidRDefault="00842DCD" w:rsidP="00842DCD">
      <w:pPr>
        <w:pStyle w:val="Style4"/>
        <w:widowControl/>
        <w:spacing w:before="209"/>
        <w:ind w:left="288"/>
        <w:rPr>
          <w:rStyle w:val="FontStyle13"/>
        </w:rPr>
      </w:pPr>
      <w:r>
        <w:rPr>
          <w:rStyle w:val="FontStyle13"/>
        </w:rPr>
        <w:t>System oświaty stał się obiektem krytyki. Ze sposobu edukowania dzieci i młodzieży niezadowoleni są w zasadzie wszyscy: rodzice, uczniowie, nauczyciele, organy prowadzące szkoły.</w:t>
      </w:r>
    </w:p>
    <w:p w:rsidR="00842DCD" w:rsidRDefault="00842DCD" w:rsidP="00842DCD">
      <w:pPr>
        <w:pStyle w:val="Style4"/>
        <w:widowControl/>
        <w:ind w:left="281"/>
        <w:rPr>
          <w:rStyle w:val="FontStyle13"/>
        </w:rPr>
      </w:pPr>
      <w:r>
        <w:rPr>
          <w:rStyle w:val="FontStyle13"/>
        </w:rPr>
        <w:t>Zmiany jako wynik debaty stają się więc oczekiwane i mogą uzyskać poparcie społeczne.</w:t>
      </w:r>
    </w:p>
    <w:p w:rsidR="00842DCD" w:rsidRDefault="00842DCD" w:rsidP="00842DCD">
      <w:pPr>
        <w:pStyle w:val="Style4"/>
        <w:widowControl/>
        <w:spacing w:line="240" w:lineRule="exact"/>
        <w:ind w:left="274"/>
        <w:jc w:val="lef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26"/>
        <w:ind w:left="274"/>
        <w:jc w:val="left"/>
        <w:rPr>
          <w:rStyle w:val="FontStyle13"/>
        </w:rPr>
      </w:pPr>
      <w:r>
        <w:rPr>
          <w:rStyle w:val="FontStyle13"/>
        </w:rPr>
        <w:t>W debacie o systemie edukacji zasadniczymi kwestiami będą:</w:t>
      </w:r>
    </w:p>
    <w:p w:rsidR="00842DCD" w:rsidRDefault="00842DCD" w:rsidP="00842DCD">
      <w:pPr>
        <w:pStyle w:val="Style5"/>
        <w:widowControl/>
        <w:numPr>
          <w:ilvl w:val="0"/>
          <w:numId w:val="7"/>
        </w:numPr>
        <w:tabs>
          <w:tab w:val="left" w:pos="979"/>
        </w:tabs>
        <w:spacing w:line="274" w:lineRule="exact"/>
        <w:ind w:left="698" w:firstLine="0"/>
        <w:jc w:val="left"/>
        <w:rPr>
          <w:rStyle w:val="FontStyle13"/>
        </w:rPr>
      </w:pPr>
      <w:r>
        <w:rPr>
          <w:rStyle w:val="FontStyle13"/>
        </w:rPr>
        <w:t>ustrój szkolny - system szkolny,</w:t>
      </w:r>
    </w:p>
    <w:p w:rsidR="00842DCD" w:rsidRDefault="00842DCD" w:rsidP="00842DCD">
      <w:pPr>
        <w:pStyle w:val="Style5"/>
        <w:widowControl/>
        <w:numPr>
          <w:ilvl w:val="0"/>
          <w:numId w:val="7"/>
        </w:numPr>
        <w:tabs>
          <w:tab w:val="left" w:pos="979"/>
        </w:tabs>
        <w:spacing w:line="274" w:lineRule="exact"/>
        <w:ind w:left="698" w:firstLine="0"/>
        <w:jc w:val="left"/>
        <w:rPr>
          <w:rStyle w:val="FontStyle13"/>
        </w:rPr>
      </w:pPr>
      <w:r>
        <w:rPr>
          <w:rStyle w:val="FontStyle13"/>
        </w:rPr>
        <w:t>finansowanie oświaty,</w:t>
      </w:r>
    </w:p>
    <w:p w:rsidR="00842DCD" w:rsidRDefault="00842DCD" w:rsidP="00842DCD">
      <w:pPr>
        <w:pStyle w:val="Style5"/>
        <w:widowControl/>
        <w:numPr>
          <w:ilvl w:val="0"/>
          <w:numId w:val="7"/>
        </w:numPr>
        <w:tabs>
          <w:tab w:val="left" w:pos="979"/>
        </w:tabs>
        <w:spacing w:line="274" w:lineRule="exact"/>
        <w:ind w:left="979" w:hanging="281"/>
        <w:jc w:val="left"/>
        <w:rPr>
          <w:rStyle w:val="FontStyle13"/>
        </w:rPr>
      </w:pPr>
      <w:r>
        <w:rPr>
          <w:rStyle w:val="FontStyle13"/>
        </w:rPr>
        <w:t>rozwiązania   dotyczące   uczniów   ze   specjalnymi   potrzebami edukacyjnymi,</w:t>
      </w:r>
    </w:p>
    <w:p w:rsidR="00842DCD" w:rsidRDefault="00842DCD" w:rsidP="00842DCD">
      <w:pPr>
        <w:pStyle w:val="Style5"/>
        <w:widowControl/>
        <w:numPr>
          <w:ilvl w:val="0"/>
          <w:numId w:val="7"/>
        </w:numPr>
        <w:tabs>
          <w:tab w:val="left" w:pos="979"/>
        </w:tabs>
        <w:spacing w:line="274" w:lineRule="exact"/>
        <w:ind w:left="698" w:firstLine="0"/>
        <w:jc w:val="left"/>
        <w:rPr>
          <w:rStyle w:val="FontStyle13"/>
        </w:rPr>
      </w:pPr>
      <w:r>
        <w:rPr>
          <w:rStyle w:val="FontStyle13"/>
        </w:rPr>
        <w:t>rola nauczyciela,</w:t>
      </w:r>
    </w:p>
    <w:p w:rsidR="00842DCD" w:rsidRDefault="00842DCD" w:rsidP="00842DCD">
      <w:pPr>
        <w:pStyle w:val="Style4"/>
        <w:widowControl/>
        <w:spacing w:before="58" w:line="240" w:lineRule="auto"/>
        <w:rPr>
          <w:rStyle w:val="FontStyle13"/>
        </w:rPr>
      </w:pPr>
      <w:r>
        <w:rPr>
          <w:rStyle w:val="FontStyle13"/>
        </w:rPr>
        <w:t xml:space="preserve">       5) rola jednostek samorządu terytorialnego w systemie oświaty.</w:t>
      </w:r>
    </w:p>
    <w:p w:rsidR="00842DCD" w:rsidRDefault="00842DCD" w:rsidP="00842DCD">
      <w:pPr>
        <w:pStyle w:val="Style4"/>
        <w:widowControl/>
        <w:spacing w:line="240" w:lineRule="exact"/>
        <w:rPr>
          <w:sz w:val="20"/>
          <w:szCs w:val="20"/>
        </w:rPr>
      </w:pPr>
    </w:p>
    <w:p w:rsidR="00842DCD" w:rsidRDefault="00842DCD" w:rsidP="00842DCD">
      <w:pPr>
        <w:pStyle w:val="Style4"/>
        <w:widowControl/>
        <w:spacing w:before="34"/>
        <w:rPr>
          <w:rStyle w:val="FontStyle13"/>
        </w:rPr>
      </w:pPr>
      <w:r>
        <w:rPr>
          <w:rStyle w:val="FontStyle13"/>
        </w:rPr>
        <w:t>Po zakończeniu debaty o systemie edukacji przygotowany zostanie projekt zmian odpowiednich przepisów prawa oświatowego. Planuje się, że projekt zmian w prawie oświatowym zostanie skierowany do uzgodnień międzyresortowych i konsultacji publicznych w III kwartale 2016 r.</w:t>
      </w:r>
    </w:p>
    <w:p w:rsidR="00445AF9" w:rsidRDefault="00445AF9"/>
    <w:sectPr w:rsidR="0044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F87654"/>
    <w:lvl w:ilvl="0">
      <w:numFmt w:val="bullet"/>
      <w:lvlText w:val="*"/>
      <w:lvlJc w:val="left"/>
    </w:lvl>
  </w:abstractNum>
  <w:abstractNum w:abstractNumId="1">
    <w:nsid w:val="18D25DF5"/>
    <w:multiLevelType w:val="singleLevel"/>
    <w:tmpl w:val="7C0A2714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">
    <w:nsid w:val="1DAB6539"/>
    <w:multiLevelType w:val="singleLevel"/>
    <w:tmpl w:val="036A456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3F76E7B"/>
    <w:multiLevelType w:val="singleLevel"/>
    <w:tmpl w:val="D4068F1A"/>
    <w:lvl w:ilvl="0">
      <w:start w:val="1"/>
      <w:numFmt w:val="lowerLetter"/>
      <w:lvlText w:val="%1)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4">
    <w:nsid w:val="69FD6EE7"/>
    <w:multiLevelType w:val="singleLevel"/>
    <w:tmpl w:val="D80E0C30"/>
    <w:lvl w:ilvl="0">
      <w:start w:val="3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5">
    <w:nsid w:val="6C7041F9"/>
    <w:multiLevelType w:val="singleLevel"/>
    <w:tmpl w:val="D4068F1A"/>
    <w:lvl w:ilvl="0">
      <w:start w:val="1"/>
      <w:numFmt w:val="lowerLetter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D"/>
    <w:rsid w:val="00445AF9"/>
    <w:rsid w:val="008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554" w:lineRule="exact"/>
      <w:ind w:hanging="29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74" w:lineRule="exact"/>
      <w:ind w:hanging="367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317" w:lineRule="exact"/>
      <w:ind w:hanging="26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74" w:lineRule="exact"/>
      <w:ind w:hanging="202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42DC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842DCD"/>
    <w:rPr>
      <w:rFonts w:ascii="Arial" w:hAnsi="Arial" w:cs="Arial"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842DC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554" w:lineRule="exact"/>
      <w:ind w:hanging="29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74" w:lineRule="exact"/>
      <w:ind w:hanging="367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317" w:lineRule="exact"/>
      <w:ind w:hanging="26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42DCD"/>
    <w:pPr>
      <w:widowControl w:val="0"/>
      <w:autoSpaceDE w:val="0"/>
      <w:autoSpaceDN w:val="0"/>
      <w:adjustRightInd w:val="0"/>
      <w:spacing w:after="0" w:line="274" w:lineRule="exact"/>
      <w:ind w:hanging="202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42DC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842DCD"/>
    <w:rPr>
      <w:rFonts w:ascii="Arial" w:hAnsi="Arial" w:cs="Arial"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842DC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Dębek Joanna</cp:lastModifiedBy>
  <cp:revision>1</cp:revision>
  <dcterms:created xsi:type="dcterms:W3CDTF">2016-01-19T12:19:00Z</dcterms:created>
  <dcterms:modified xsi:type="dcterms:W3CDTF">2016-01-19T12:20:00Z</dcterms:modified>
</cp:coreProperties>
</file>